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9245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C33801">
        <w:rPr>
          <w:rFonts w:ascii="Times New Roman" w:hAnsi="Times New Roman"/>
          <w:sz w:val="28"/>
          <w:szCs w:val="28"/>
        </w:rPr>
        <w:t>5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 xml:space="preserve">О внесении изменений в состав участковой избирательной комиссии избирательного участка № </w:t>
            </w:r>
            <w:r w:rsidR="00C3380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541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основании письменного заявления члена участковой избирательной комиссии №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Лукьяненко Ирины Александровны</w:t>
      </w:r>
      <w:r w:rsidRPr="00E81B1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Лукьяненко Ирину Александровну</w:t>
      </w:r>
      <w:r w:rsidR="00C33801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от обязанностей  члена участковой избирательной комиссии избирательного участка №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C33801" w:rsidRP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Ассоциаци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="00C33801" w:rsidRP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общественных объединений "Общественный союз Орловской области"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Назначить членом участковой избирательной комиссии избирательного участка №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541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="00C3380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Сонькину Веронику Ивановну</w:t>
      </w:r>
      <w:r w:rsidR="00C33801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назначения 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Региональн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 w:rsid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="00710DF1" w:rsidRPr="00710DF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«Союз женщин Орловской области»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="00C33801">
        <w:rPr>
          <w:sz w:val="28"/>
          <w:szCs w:val="28"/>
          <w:highlight w:val="white"/>
          <w:lang w:eastAsia="ru-RU"/>
        </w:rPr>
        <w:t>Сонькину Веронику Ивановну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r w:rsidR="00C33801">
        <w:rPr>
          <w:sz w:val="28"/>
          <w:szCs w:val="28"/>
          <w:highlight w:val="white"/>
          <w:lang w:eastAsia="ru-RU"/>
        </w:rPr>
        <w:t>Сонькиной Веронике Ивановне</w:t>
      </w:r>
      <w:r w:rsidR="00C33801" w:rsidRPr="00ED14B7">
        <w:rPr>
          <w:sz w:val="28"/>
          <w:szCs w:val="28"/>
          <w:highlight w:val="white"/>
          <w:lang w:eastAsia="ru-RU"/>
        </w:rPr>
        <w:t xml:space="preserve">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удостоверение члена участковой избирательной комиссии избирательного участка № </w:t>
      </w:r>
      <w:r w:rsidR="00C33801">
        <w:rPr>
          <w:color w:val="00000A"/>
          <w:sz w:val="28"/>
          <w:szCs w:val="28"/>
          <w:highlight w:val="white"/>
          <w:lang w:eastAsia="ru-RU"/>
        </w:rPr>
        <w:t>541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ED14B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5.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 w:rsidR="00C33801">
        <w:rPr>
          <w:color w:val="00000A"/>
          <w:sz w:val="28"/>
          <w:szCs w:val="28"/>
          <w:highlight w:val="white"/>
          <w:lang w:eastAsia="ru-RU"/>
        </w:rPr>
        <w:t>541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ED14B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D7335"/>
    <w:rsid w:val="00132326"/>
    <w:rsid w:val="001403EE"/>
    <w:rsid w:val="00194C38"/>
    <w:rsid w:val="001F1ED1"/>
    <w:rsid w:val="002630A5"/>
    <w:rsid w:val="00316E60"/>
    <w:rsid w:val="003D786F"/>
    <w:rsid w:val="004F778C"/>
    <w:rsid w:val="00566F15"/>
    <w:rsid w:val="00660EE9"/>
    <w:rsid w:val="00710DF1"/>
    <w:rsid w:val="00734737"/>
    <w:rsid w:val="007E5593"/>
    <w:rsid w:val="007F1D27"/>
    <w:rsid w:val="0087090A"/>
    <w:rsid w:val="0089300C"/>
    <w:rsid w:val="00917306"/>
    <w:rsid w:val="0092457F"/>
    <w:rsid w:val="009321CF"/>
    <w:rsid w:val="009352FD"/>
    <w:rsid w:val="00935D56"/>
    <w:rsid w:val="00A007B8"/>
    <w:rsid w:val="00AA4EA8"/>
    <w:rsid w:val="00AC72B5"/>
    <w:rsid w:val="00C33801"/>
    <w:rsid w:val="00C678CC"/>
    <w:rsid w:val="00C73DC1"/>
    <w:rsid w:val="00E81B1E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73</cp:revision>
  <cp:lastPrinted>2021-04-28T07:10:00Z</cp:lastPrinted>
  <dcterms:created xsi:type="dcterms:W3CDTF">2017-01-10T07:17:00Z</dcterms:created>
  <dcterms:modified xsi:type="dcterms:W3CDTF">2021-04-28T07:55:00Z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