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5.xml" ContentType="application/vnd.openxmlformats-officedocument.wordprocessingml.header+xml"/>
  <Override PartName="/word/media/image1.jpeg" ContentType="image/jpe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header6.xml" ContentType="application/vnd.openxmlformats-officedocument.wordprocessingml.header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00" w:after="100"/>
        <w:ind w:left="0" w:right="0" w:hanging="0"/>
        <w:jc w:val="center"/>
        <w:rPr/>
      </w:pPr>
      <w:r>
        <w:rPr/>
      </w:r>
    </w:p>
    <w:p>
      <w:pPr>
        <w:pStyle w:val="Normal"/>
        <w:spacing w:before="100" w:after="10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/>
        <w:drawing>
          <wp:inline distT="0" distB="0" distL="0" distR="0">
            <wp:extent cx="1200150" cy="81915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left="0" w:right="0" w:hanging="0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</w:r>
    </w:p>
    <w:p>
      <w:pPr>
        <w:pStyle w:val="Normal"/>
        <w:ind w:left="0" w:right="0" w:hanging="0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ОРЛОВСКАЯ ОБЛАСТЬ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ТЕРРИТОРИАЛЬНАЯ ИЗБИРАТЕЛЬНАЯ КОМИССИЯ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НОВОСИЛЬСКОГО РАЙОНА</w:t>
      </w:r>
    </w:p>
    <w:p>
      <w:pPr>
        <w:pStyle w:val="Normal"/>
        <w:ind w:left="0" w:right="0" w:hang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</w:r>
    </w:p>
    <w:p>
      <w:pPr>
        <w:pStyle w:val="Normal"/>
        <w:ind w:left="0" w:right="0" w:hang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</w:r>
    </w:p>
    <w:p>
      <w:pPr>
        <w:pStyle w:val="Normal"/>
        <w:keepNext/>
        <w:numPr>
          <w:ilvl w:val="0"/>
          <w:numId w:val="0"/>
        </w:numPr>
        <w:spacing w:lineRule="auto" w:line="360" w:before="240" w:after="240"/>
        <w:ind w:left="0" w:righ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 CYR" w:ascii="Times New Roman CYR" w:hAnsi="Times New Roman CYR"/>
          <w:b/>
          <w:sz w:val="32"/>
          <w:szCs w:val="32"/>
        </w:rPr>
        <w:t>РЕШЕНИЕ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 CYR"/>
          <w:b/>
          <w:i w:val="false"/>
          <w:sz w:val="28"/>
          <w:szCs w:val="28"/>
        </w:rPr>
        <w:t xml:space="preserve">  </w:t>
      </w:r>
      <w:r>
        <w:rPr>
          <w:rFonts w:cs="Times New Roman CYR"/>
          <w:b w:val="false"/>
          <w:bCs w:val="false"/>
          <w:i w:val="false"/>
          <w:sz w:val="28"/>
          <w:szCs w:val="28"/>
        </w:rPr>
        <w:t xml:space="preserve"> </w:t>
      </w:r>
      <w:r>
        <w:rPr>
          <w:rFonts w:cs="Times New Roman CYR"/>
          <w:b w:val="false"/>
          <w:bCs w:val="false"/>
          <w:i w:val="false"/>
          <w:sz w:val="28"/>
          <w:szCs w:val="28"/>
        </w:rPr>
        <w:t>1 августа 2019 г.                                                                 №   16/57</w:t>
      </w:r>
    </w:p>
    <w:p>
      <w:pPr>
        <w:pStyle w:val="Normal"/>
        <w:spacing w:before="100" w:after="60"/>
        <w:jc w:val="center"/>
        <w:rPr>
          <w:rFonts w:ascii="Times New Roman" w:hAnsi="Times New Roman" w:cs="Times New Roman CYR"/>
          <w:b/>
          <w:b/>
          <w:sz w:val="28"/>
          <w:szCs w:val="28"/>
        </w:rPr>
      </w:pPr>
      <w:r>
        <w:rPr>
          <w:rFonts w:cs="Times New Roman CYR"/>
          <w:b/>
          <w:sz w:val="28"/>
          <w:szCs w:val="28"/>
        </w:rPr>
      </w:r>
    </w:p>
    <w:p>
      <w:pPr>
        <w:pStyle w:val="2"/>
        <w:numPr>
          <w:ilvl w:val="1"/>
          <w:numId w:val="1"/>
        </w:numPr>
        <w:tabs>
          <w:tab w:val="left" w:pos="0" w:leader="none"/>
          <w:tab w:val="left" w:pos="709" w:leader="none"/>
        </w:tabs>
        <w:ind w:left="0" w:hanging="0"/>
        <w:rPr/>
      </w:pPr>
      <w:r>
        <w:rPr>
          <w:i w:val="false"/>
        </w:rPr>
        <w:t>О вопросах, связанных с изготовлением и доставкой избирательных бюллетеней для голосования на дополнительных выборах депутата Глубковского Совета народных депутатов пятого созыва  по одномандатному избирательному округу №1</w:t>
      </w:r>
    </w:p>
    <w:p>
      <w:pPr>
        <w:pStyle w:val="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63 Федерального закона от 12 июня 2002 года № 67-ФЗ «Об основных гарантиях избирательных прав и права на участие в референдуме граждан Российской Федерации»,  статьей 21.1 Закона Орловской области от 30 июня 2010 года № 1087-ОЗ «О регулировании отдельных правоотношений, связанных с выборами в органы местного самоуправления Орловской области» </w:t>
      </w:r>
      <w:r>
        <w:rPr>
          <w:bCs/>
          <w:sz w:val="28"/>
          <w:szCs w:val="28"/>
        </w:rPr>
        <w:t>территориальная избирательная комиссия Новосильского района</w:t>
      </w:r>
      <w:r>
        <w:rPr>
          <w:sz w:val="28"/>
          <w:szCs w:val="28"/>
        </w:rPr>
        <w:t>, на которую постановлением Избирательной комиссии Орловской области от 14 июня 2019 года № 62/507-6 «О возложении полномочий избирательных комиссий муниципальных образований Орловской области» возложены полномочия избирательной комиссии Глубковского сельского поселения,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РЕШИЛА:</w:t>
      </w:r>
    </w:p>
    <w:p>
      <w:pPr>
        <w:pStyle w:val="Normal"/>
        <w:widowControl w:val="false"/>
        <w:spacing w:lineRule="auto" w:line="36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bCs/>
          <w:sz w:val="28"/>
          <w:szCs w:val="28"/>
        </w:rPr>
        <w:t xml:space="preserve">1.  Утвердить Порядок изготовления и доставки избирательных бюллетеней для голосования на дополнительных выборах депутата Глубковского Совета народных депутатов пятого созыва по одномандатному избирательному округу №1, </w:t>
      </w:r>
      <w:r>
        <w:rPr>
          <w:sz w:val="28"/>
          <w:szCs w:val="28"/>
        </w:rPr>
        <w:t xml:space="preserve">а также осуществления контроля за их изготовлением и доставкой </w:t>
      </w:r>
      <w:r>
        <w:rPr>
          <w:bCs/>
          <w:sz w:val="28"/>
          <w:szCs w:val="28"/>
        </w:rPr>
        <w:t xml:space="preserve"> (прилагается).</w:t>
      </w:r>
    </w:p>
    <w:p>
      <w:pPr>
        <w:pStyle w:val="2"/>
        <w:keepNext/>
        <w:numPr>
          <w:ilvl w:val="0"/>
          <w:numId w:val="0"/>
        </w:numPr>
        <w:spacing w:lineRule="auto" w:line="360" w:before="0" w:after="0"/>
        <w:ind w:firstLine="709"/>
        <w:jc w:val="both"/>
        <w:rPr>
          <w:b w:val="false"/>
          <w:b w:val="false"/>
          <w:bCs w:val="false"/>
          <w:i w:val="false"/>
          <w:i w:val="false"/>
        </w:rPr>
      </w:pPr>
      <w:r>
        <w:rPr>
          <w:b w:val="false"/>
          <w:i w:val="false"/>
        </w:rPr>
        <w:t xml:space="preserve">2. </w:t>
      </w:r>
      <w:r>
        <w:rPr>
          <w:b w:val="false"/>
          <w:bCs w:val="false"/>
          <w:i w:val="false"/>
        </w:rPr>
        <w:t xml:space="preserve">  Образовать Рабочую группу по контролю за изготовлением, </w:t>
      </w:r>
      <w:r>
        <w:rPr>
          <w:b w:val="false"/>
          <w:i w:val="false"/>
        </w:rPr>
        <w:t>передачей и доставкой избирательных бюллетеней (далее – Рабочая группа)</w:t>
      </w:r>
      <w:r>
        <w:rPr>
          <w:b w:val="false"/>
          <w:bCs w:val="false"/>
          <w:i w:val="false"/>
        </w:rPr>
        <w:t xml:space="preserve"> в следующем составе:</w:t>
      </w:r>
    </w:p>
    <w:tbl>
      <w:tblPr>
        <w:tblW w:w="9498" w:type="dxa"/>
        <w:jc w:val="left"/>
        <w:tblInd w:w="40" w:type="dxa"/>
        <w:tblBorders/>
        <w:tblCellMar>
          <w:top w:w="0" w:type="dxa"/>
          <w:left w:w="40" w:type="dxa"/>
          <w:bottom w:w="0" w:type="dxa"/>
          <w:right w:w="40" w:type="dxa"/>
        </w:tblCellMar>
        <w:tblLook w:val="0000"/>
      </w:tblPr>
      <w:tblGrid>
        <w:gridCol w:w="4536"/>
        <w:gridCol w:w="4961"/>
      </w:tblGrid>
      <w:tr>
        <w:trPr>
          <w:trHeight w:val="1182" w:hRule="atLeast"/>
        </w:trPr>
        <w:tc>
          <w:tcPr>
            <w:tcW w:w="4536" w:type="dxa"/>
            <w:tcBorders/>
            <w:shd w:color="auto" w:fill="FFFFFF" w:val="clear"/>
          </w:tcPr>
          <w:p>
            <w:pPr>
              <w:pStyle w:val="Normal"/>
              <w:spacing w:before="100" w:after="100"/>
              <w:jc w:val="left"/>
              <w:rPr/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Салькова Марина Михайловна</w:t>
            </w:r>
          </w:p>
        </w:tc>
        <w:tc>
          <w:tcPr>
            <w:tcW w:w="4961" w:type="dxa"/>
            <w:tcBorders/>
            <w:shd w:color="auto" w:fill="FFFFFF" w:val="clear"/>
          </w:tcPr>
          <w:p>
            <w:pPr>
              <w:pStyle w:val="Normal"/>
              <w:spacing w:before="100" w:after="1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 секретарь территориальной избирательной комиссии Новосильского района, руководитель Рабочей группы;</w:t>
            </w:r>
          </w:p>
        </w:tc>
      </w:tr>
      <w:tr>
        <w:trPr>
          <w:trHeight w:val="1133" w:hRule="atLeast"/>
          <w:cantSplit w:val="true"/>
        </w:trPr>
        <w:tc>
          <w:tcPr>
            <w:tcW w:w="4536" w:type="dxa"/>
            <w:tcBorders/>
            <w:shd w:color="auto" w:fill="FFFFFF" w:val="clear"/>
          </w:tcPr>
          <w:p>
            <w:pPr>
              <w:pStyle w:val="Normal"/>
              <w:spacing w:before="100" w:after="100"/>
              <w:jc w:val="left"/>
              <w:rPr/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Хмара Валерий Фомич</w:t>
            </w:r>
          </w:p>
        </w:tc>
        <w:tc>
          <w:tcPr>
            <w:tcW w:w="4961" w:type="dxa"/>
            <w:tcBorders/>
            <w:shd w:color="auto" w:fill="FFFFFF" w:val="clear"/>
          </w:tcPr>
          <w:p>
            <w:pPr>
              <w:pStyle w:val="Normal"/>
              <w:spacing w:before="100" w:after="1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 член территориальной избирательной комиссии Новосильского района с правом решающего голоса;</w:t>
            </w:r>
          </w:p>
        </w:tc>
      </w:tr>
      <w:tr>
        <w:trPr>
          <w:trHeight w:val="1095" w:hRule="atLeast"/>
        </w:trPr>
        <w:tc>
          <w:tcPr>
            <w:tcW w:w="4536" w:type="dxa"/>
            <w:tcBorders/>
            <w:shd w:color="auto" w:fill="FFFFFF" w:val="clear"/>
          </w:tcPr>
          <w:p>
            <w:pPr>
              <w:pStyle w:val="Normal"/>
              <w:spacing w:before="100" w:after="100"/>
              <w:jc w:val="left"/>
              <w:rPr/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Змейкова Елена Леонидовна</w:t>
            </w:r>
          </w:p>
        </w:tc>
        <w:tc>
          <w:tcPr>
            <w:tcW w:w="4961" w:type="dxa"/>
            <w:tcBorders/>
            <w:shd w:color="auto" w:fill="FFFFFF" w:val="clear"/>
          </w:tcPr>
          <w:p>
            <w:pPr>
              <w:pStyle w:val="Normal"/>
              <w:spacing w:before="100" w:after="1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 член территориальной избирательной комиссии Новосильского района с правом решающего голоса;</w:t>
            </w:r>
          </w:p>
        </w:tc>
      </w:tr>
      <w:tr>
        <w:trPr>
          <w:trHeight w:val="1095" w:hRule="atLeast"/>
        </w:trPr>
        <w:tc>
          <w:tcPr>
            <w:tcW w:w="4536" w:type="dxa"/>
            <w:tcBorders/>
            <w:shd w:color="auto" w:fill="FFFFFF" w:val="clear"/>
          </w:tcPr>
          <w:p>
            <w:pPr>
              <w:pStyle w:val="Normal"/>
              <w:widowControl/>
              <w:tabs>
                <w:tab w:val="left" w:pos="709" w:leader="none"/>
              </w:tabs>
              <w:suppressAutoHyphens w:val="true"/>
              <w:bidi w:val="0"/>
              <w:spacing w:lineRule="atLeast" w:line="100" w:before="100" w:after="1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Филонова Анастасия Николаевна</w:t>
            </w:r>
          </w:p>
        </w:tc>
        <w:tc>
          <w:tcPr>
            <w:tcW w:w="4961" w:type="dxa"/>
            <w:tcBorders/>
            <w:shd w:color="auto" w:fill="FFFFFF" w:val="clear"/>
          </w:tcPr>
          <w:p>
            <w:pPr>
              <w:pStyle w:val="Normal"/>
              <w:spacing w:before="100" w:after="1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 член территориальной избирательной комиссии Новосильского района с правом решающего голоса.</w:t>
            </w:r>
          </w:p>
        </w:tc>
      </w:tr>
    </w:tbl>
    <w:p>
      <w:pPr>
        <w:pStyle w:val="Normal"/>
        <w:spacing w:lineRule="auto" w:line="36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3.  Контроль за исполнением настоящего решения возложить на секретаря территориальной избирательной комиссии Новосильского района   Салькову М.М.</w:t>
      </w:r>
    </w:p>
    <w:p>
      <w:pPr>
        <w:pStyle w:val="Normal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tbl>
      <w:tblPr>
        <w:tblW w:w="9498" w:type="dxa"/>
        <w:jc w:val="left"/>
        <w:tblInd w:w="109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670"/>
        <w:gridCol w:w="1134"/>
        <w:gridCol w:w="2694"/>
      </w:tblGrid>
      <w:tr>
        <w:trPr/>
        <w:tc>
          <w:tcPr>
            <w:tcW w:w="5670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before="100" w:after="10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Председатель </w:t>
            </w:r>
          </w:p>
          <w:p>
            <w:pPr>
              <w:pStyle w:val="Normal"/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Новосильского района</w:t>
            </w:r>
          </w:p>
          <w:p>
            <w:pPr>
              <w:pStyle w:val="Normal"/>
              <w:shd w:val="clear" w:color="auto" w:fill="FFFFFF"/>
              <w:spacing w:before="100" w:after="1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before="100" w:after="1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spacing w:before="100" w:after="1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694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before="100" w:after="1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before="100" w:after="1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Е.А. Дьячкова </w:t>
            </w:r>
          </w:p>
        </w:tc>
      </w:tr>
      <w:tr>
        <w:trPr>
          <w:trHeight w:val="333" w:hRule="atLeast"/>
        </w:trPr>
        <w:tc>
          <w:tcPr>
            <w:tcW w:w="5670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before="100" w:after="10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Секретарь</w:t>
            </w:r>
          </w:p>
          <w:p>
            <w:pPr>
              <w:pStyle w:val="Normal"/>
              <w:shd w:val="clear" w:color="auto" w:fill="FFFFFF"/>
              <w:spacing w:before="100" w:after="10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Новосильского района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before="100" w:after="1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before="100" w:after="1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694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before="100" w:after="1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before="100" w:after="1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М.М. Салькова</w:t>
            </w:r>
          </w:p>
        </w:tc>
      </w:tr>
    </w:tbl>
    <w:p>
      <w:pPr>
        <w:pStyle w:val="Normal"/>
        <w:spacing w:lineRule="auto" w:line="240" w:before="0" w:after="0"/>
        <w:ind w:left="4248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sectPr>
          <w:headerReference w:type="default" r:id="rId3"/>
          <w:type w:val="nextPage"/>
          <w:pgSz w:w="11906" w:h="16838"/>
          <w:pgMar w:left="1701" w:right="851" w:header="510" w:top="1134" w:footer="0" w:bottom="1134" w:gutter="0"/>
          <w:pgNumType w:fmt="decimal"/>
          <w:formProt w:val="false"/>
          <w:titlePg/>
          <w:textDirection w:val="lrTb"/>
          <w:docGrid w:type="default" w:linePitch="360" w:charSpace="4294961151"/>
        </w:sectPr>
        <w:pStyle w:val="Normal"/>
        <w:spacing w:lineRule="auto" w:line="276" w:before="100" w:after="200"/>
        <w:rPr/>
      </w:pPr>
      <w:r>
        <w:rPr>
          <w:sz w:val="28"/>
          <w:szCs w:val="28"/>
        </w:rPr>
        <w:tab/>
        <w:tab/>
        <w:tab/>
        <w:tab/>
        <w:tab/>
        <w:tab/>
        <w:tab/>
      </w:r>
    </w:p>
    <w:p>
      <w:pPr>
        <w:pStyle w:val="Normal"/>
        <w:spacing w:lineRule="auto" w:line="240" w:before="0" w:after="0"/>
        <w:ind w:left="4253" w:hanging="0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>
      <w:pPr>
        <w:pStyle w:val="Normal"/>
        <w:spacing w:lineRule="auto" w:line="240" w:before="0" w:after="0"/>
        <w:ind w:left="4253" w:hanging="0"/>
        <w:rPr>
          <w:sz w:val="28"/>
          <w:szCs w:val="28"/>
        </w:rPr>
      </w:pPr>
      <w:r>
        <w:rPr>
          <w:sz w:val="28"/>
          <w:szCs w:val="28"/>
        </w:rPr>
        <w:t>решением территориальной избирательной комиссии Новосильского района</w:t>
      </w:r>
    </w:p>
    <w:p>
      <w:pPr>
        <w:pStyle w:val="Normal"/>
        <w:spacing w:lineRule="auto" w:line="240" w:before="0" w:after="0"/>
        <w:ind w:left="4253" w:hanging="0"/>
        <w:rPr>
          <w:sz w:val="28"/>
          <w:szCs w:val="28"/>
        </w:rPr>
      </w:pPr>
      <w:r>
        <w:rPr>
          <w:sz w:val="28"/>
          <w:szCs w:val="28"/>
        </w:rPr>
        <w:t>от 1 августа 2019  года № 16/57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"/>
        <w:numPr>
          <w:ilvl w:val="1"/>
          <w:numId w:val="1"/>
        </w:numPr>
        <w:spacing w:lineRule="auto" w:line="240" w:before="0" w:after="0"/>
        <w:ind w:left="0" w:hanging="576"/>
        <w:rPr>
          <w:i w:val="false"/>
          <w:i w:val="false"/>
        </w:rPr>
      </w:pPr>
      <w:r>
        <w:rPr>
          <w:i w:val="false"/>
        </w:rPr>
        <w:t xml:space="preserve">Порядок </w:t>
      </w:r>
    </w:p>
    <w:p>
      <w:pPr>
        <w:pStyle w:val="Normal"/>
        <w:spacing w:lineRule="auto" w:line="240" w:before="0" w:after="0"/>
        <w:rPr>
          <w:b/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изготовления и доставки избирательных бюллетеней для голосования на дополнительных выборах депутата Глубковского Совета народных депутатов пятого созыва по одномандатному избирательному округу №1, </w:t>
      </w:r>
      <w:r>
        <w:rPr>
          <w:b/>
          <w:sz w:val="28"/>
          <w:szCs w:val="28"/>
        </w:rPr>
        <w:t>а также осуществления контроля за их изготовлением и доставкой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36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sz w:val="26"/>
          <w:szCs w:val="26"/>
        </w:rPr>
        <w:t>1.  Порядок изготовления и доставки избирательных бюллетеней для голосования на дополнительных выборах депутата Глубковского Совета народных депутатов пятого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созыва по одномандатному избирательному округу №1</w:t>
      </w:r>
      <w:r>
        <w:rPr>
          <w:bCs/>
          <w:sz w:val="26"/>
          <w:szCs w:val="26"/>
        </w:rPr>
        <w:t xml:space="preserve">, а также </w:t>
      </w:r>
      <w:r>
        <w:rPr>
          <w:sz w:val="26"/>
          <w:szCs w:val="26"/>
        </w:rPr>
        <w:t xml:space="preserve"> осуществления контроля за их изготовлением и доставкой (далее – Порядок) определяет действия избирательных комиссий, связанные с изготовлением и доставкой избирательных бюллетеней для голосования по одномандатному избирательному округу на дополнительных выборах Глубковского Совета народных депутатов пятого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созыва (далее – бюллетени), а также с контролем за их изготовлением и доставкой.</w:t>
      </w:r>
    </w:p>
    <w:p>
      <w:pPr>
        <w:pStyle w:val="Normal"/>
        <w:widowControl w:val="false"/>
        <w:numPr>
          <w:ilvl w:val="0"/>
          <w:numId w:val="0"/>
        </w:numPr>
        <w:spacing w:lineRule="auto" w:line="36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sz w:val="26"/>
          <w:szCs w:val="26"/>
        </w:rPr>
        <w:t>При проведении повторных дополнительных выборов депутата Глубковского Совета народных депутатов пятого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созыва по одномандатному избирательному округу №1 используются формы актов, указанные в Порядке, в которых слова «дополнительные» заменяются словами «повторные дополнительные» в соответствующей падежной форме.</w:t>
      </w:r>
    </w:p>
    <w:p>
      <w:pPr>
        <w:pStyle w:val="Normal"/>
        <w:spacing w:lineRule="auto" w:line="360" w:before="0" w:after="0"/>
        <w:ind w:firstLine="709"/>
        <w:jc w:val="both"/>
        <w:rPr>
          <w:bCs/>
          <w:sz w:val="28"/>
          <w:szCs w:val="28"/>
        </w:rPr>
      </w:pPr>
      <w:r>
        <w:rPr>
          <w:sz w:val="26"/>
          <w:szCs w:val="26"/>
        </w:rPr>
        <w:t xml:space="preserve">2.  Контроль за изготовлением бюллетеней на всех этапах, включая проверку формы и текста бюллетеней, процесса печатания, уничтожения лишних бюллетеней (при их выявлении), осуществляют члены </w:t>
      </w:r>
      <w:r>
        <w:rPr>
          <w:bCs/>
          <w:sz w:val="26"/>
          <w:szCs w:val="26"/>
        </w:rPr>
        <w:t xml:space="preserve">Рабочей группы по контролю за изготовлением, передачей и доставкой избирательных бюллетеней.  </w:t>
      </w:r>
    </w:p>
    <w:p>
      <w:pPr>
        <w:pStyle w:val="Normal"/>
        <w:widowControl w:val="false"/>
        <w:spacing w:lineRule="auto" w:line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6"/>
          <w:szCs w:val="26"/>
        </w:rPr>
        <w:t>3.  </w:t>
      </w:r>
      <w:r>
        <w:rPr>
          <w:rFonts w:eastAsia="Calibri" w:eastAsiaTheme="minorHAnsi"/>
          <w:sz w:val="26"/>
          <w:szCs w:val="26"/>
          <w:lang w:eastAsia="en-US"/>
        </w:rPr>
        <w:t xml:space="preserve">Бюллетени изготавливаются исключительно по </w:t>
      </w:r>
      <w:r>
        <w:rPr>
          <w:sz w:val="26"/>
          <w:szCs w:val="26"/>
        </w:rPr>
        <w:t>территориальной избирательной комиссии Новосильского района</w:t>
      </w:r>
      <w:r>
        <w:rPr>
          <w:rFonts w:eastAsia="Calibri" w:eastAsiaTheme="minorHAnsi"/>
          <w:sz w:val="26"/>
          <w:szCs w:val="26"/>
          <w:lang w:eastAsia="en-US"/>
        </w:rPr>
        <w:t xml:space="preserve"> (избирательной комиссии, </w:t>
      </w:r>
      <w:r>
        <w:rPr>
          <w:sz w:val="26"/>
          <w:szCs w:val="26"/>
        </w:rPr>
        <w:t>на которую Избирательной комиссией Орловской области возложены полномочия избирательной комиссии Глубковского сельского поселения) (далее – ИКМО). Количество изготавливаемых бюллетеней определяется в соответствии с пунктом 2 статьи 63 Федерального закона от 12 июня 2002 года № 67-ФЗ «Об основных гарантиях избирательных прав и права на участие в референдуме граждан Российской Федерации» (далее – Федеральный закон).</w:t>
      </w:r>
    </w:p>
    <w:p>
      <w:pPr>
        <w:pStyle w:val="Normal"/>
        <w:widowControl w:val="false"/>
        <w:spacing w:lineRule="auto" w:line="360"/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sz w:val="26"/>
          <w:szCs w:val="26"/>
        </w:rPr>
        <w:t>Финансирование расходов, связанных с изготовлением бюллетеней, производится за счет средств местного бюджета, выделенных на подготовку и проведение выборов.</w:t>
      </w:r>
    </w:p>
    <w:p>
      <w:pPr>
        <w:pStyle w:val="Normal"/>
        <w:spacing w:lineRule="auto" w:line="360" w:before="0" w:after="0"/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t>4.  ИКМО  не позднее чем за два дня до получения ею бюллетеней от полиграфической организации принимает решение о месте и времени передачи бюллетеней членам ИКМО, уничтожения лишних бюллетеней.</w:t>
      </w:r>
    </w:p>
    <w:p>
      <w:pPr>
        <w:pStyle w:val="Normal"/>
        <w:spacing w:lineRule="auto" w:line="360" w:before="0" w:after="0"/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5.  Изготовленные избирательные бюллетени передаются членам ИКМО с правом решающего  голоса по акту, в котором указываются дата и время его составления, а также число передаваемых бюллетеней. </w:t>
      </w:r>
    </w:p>
    <w:p>
      <w:pPr>
        <w:pStyle w:val="Normal"/>
        <w:spacing w:lineRule="auto" w:line="360" w:before="0" w:after="0"/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t>Акт составляется в двух экземплярах, один из которых остается в полиграфической организации, а другой – в ИКМО (приложение № 1).</w:t>
      </w:r>
    </w:p>
    <w:p>
      <w:pPr>
        <w:pStyle w:val="Normal"/>
        <w:spacing w:lineRule="auto" w:line="360" w:before="0" w:after="0"/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t>6.  После передачи упакованных в пачки бюллетеней в количестве, соответствующем заказу, работники полиграфической организации уничтожают лишние бюллетени (при их выявлении), о чем составляется акт в двух экземплярах, один из которых остается в полиграфической организации, а другой – в ИКМО (приложение № 2).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6"/>
          <w:szCs w:val="26"/>
          <w:lang w:eastAsia="en-US"/>
        </w:rPr>
        <w:t>7.  Любой член ИКМО, любой кандидат, фамилия которого внесена в бюллетень, либо представитель такого кандидата вправе подписать акты, указанные в пунктах 5 и 6 Порядка.</w:t>
      </w:r>
    </w:p>
    <w:p>
      <w:pPr>
        <w:pStyle w:val="Normal"/>
        <w:widowControl w:val="false"/>
        <w:spacing w:lineRule="auto" w:line="36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sz w:val="26"/>
          <w:szCs w:val="26"/>
        </w:rPr>
        <w:t xml:space="preserve">8.  Доставка бюллетеней в избирательные комиссии осуществляется избирательными комиссиями самостоятельно </w:t>
      </w:r>
      <w:r>
        <w:rPr>
          <w:bCs/>
          <w:sz w:val="26"/>
          <w:szCs w:val="26"/>
        </w:rPr>
        <w:t>в пределах средств, выделенных на подготовку и проведение выборов.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6"/>
          <w:szCs w:val="26"/>
        </w:rPr>
        <w:t xml:space="preserve">9.  ИКМО передает бюллетени </w:t>
      </w:r>
      <w:r>
        <w:rPr>
          <w:rFonts w:eastAsia="Calibri" w:eastAsiaTheme="minorHAnsi"/>
          <w:sz w:val="26"/>
          <w:szCs w:val="26"/>
          <w:lang w:eastAsia="en-US"/>
        </w:rPr>
        <w:t xml:space="preserve">нижестоящим </w:t>
      </w:r>
      <w:r>
        <w:rPr>
          <w:sz w:val="26"/>
          <w:szCs w:val="26"/>
        </w:rPr>
        <w:t>участковым избирательным комиссиям на основании своего решения о распределении бюллетеней</w:t>
      </w:r>
      <w:r>
        <w:rPr>
          <w:rFonts w:eastAsia="Calibri" w:eastAsiaTheme="minorHAnsi"/>
          <w:sz w:val="26"/>
          <w:szCs w:val="26"/>
          <w:lang w:eastAsia="en-US"/>
        </w:rPr>
        <w:t xml:space="preserve"> по акту с указанием даты и времени его составления, а также числа передаваемых бюллетеней, которое определяется </w:t>
      </w:r>
      <w:r>
        <w:rPr>
          <w:sz w:val="26"/>
          <w:szCs w:val="26"/>
        </w:rPr>
        <w:t xml:space="preserve">в соответствии с пунктом 13 статьи 63 Федерального закона. </w:t>
      </w:r>
    </w:p>
    <w:p>
      <w:pPr>
        <w:pStyle w:val="Normal"/>
        <w:spacing w:lineRule="auto" w:line="360" w:before="0" w:after="0"/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Акт составляется в двух экземплярах, один из которых остается в ИКМО, а другой – в участковой избирательной комиссии (приложение № 3). </w:t>
      </w:r>
      <w:r>
        <w:rPr>
          <w:sz w:val="26"/>
          <w:szCs w:val="26"/>
          <w:lang w:eastAsia="ru-RU"/>
        </w:rPr>
        <w:t xml:space="preserve">Все экземпляры акта подписываются председателем (в его отсутствие – заместителем председателя или секретарем) и не менее чем двумя членами ИКМО и </w:t>
      </w:r>
      <w:r>
        <w:rPr>
          <w:sz w:val="26"/>
          <w:szCs w:val="26"/>
        </w:rPr>
        <w:t xml:space="preserve">участковой избирательной комиссии </w:t>
      </w:r>
      <w:r>
        <w:rPr>
          <w:sz w:val="26"/>
          <w:szCs w:val="26"/>
          <w:lang w:eastAsia="ru-RU"/>
        </w:rPr>
        <w:t xml:space="preserve">с правом решающего голоса и заверяются печатями комиссий. </w:t>
      </w:r>
      <w:r>
        <w:rPr>
          <w:sz w:val="26"/>
          <w:szCs w:val="26"/>
        </w:rPr>
        <w:t>В случае возложения полномочий ИКМО на участковую избирательную комиссию, в которую осуществляется передача бюллетеней, указанный акт не составляется.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6"/>
          <w:szCs w:val="26"/>
          <w:lang w:eastAsia="en-US"/>
        </w:rPr>
        <w:t>10.  Передача бюллетеней участковым избирательным комиссиям осуществляется не позднее чем за один день до дня голосования (в том числе досрочного голосования). При передаче бюллетеней участковым избирательным комиссиям производятся их поштучный пересчет и выбраковка, при этом выбракованные бюллетени (при их выявлении) уничтожаются членами ИКМО, о чем составляется акт (приложение № 4).</w:t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bCs/>
          <w:sz w:val="26"/>
          <w:szCs w:val="26"/>
        </w:rPr>
        <w:t>11.  </w:t>
      </w:r>
      <w:r>
        <w:rPr>
          <w:rFonts w:eastAsia="Calibri" w:eastAsiaTheme="minorHAnsi"/>
          <w:sz w:val="26"/>
          <w:szCs w:val="26"/>
          <w:lang w:eastAsia="en-US"/>
        </w:rPr>
        <w:t>При передаче бюллетеней ИКМО участковой избирательной комиссии, их выбраковке и уничтожении вправе присутствовать и</w:t>
      </w:r>
      <w:r>
        <w:rPr>
          <w:rFonts w:eastAsia="Calibri" w:eastAsiaTheme="minorHAnsi"/>
          <w:sz w:val="26"/>
          <w:szCs w:val="26"/>
        </w:rPr>
        <w:t> </w:t>
      </w:r>
      <w:r>
        <w:rPr>
          <w:rFonts w:eastAsia="Calibri" w:eastAsiaTheme="minorHAnsi"/>
          <w:sz w:val="26"/>
          <w:szCs w:val="26"/>
          <w:lang w:eastAsia="en-US"/>
        </w:rPr>
        <w:t>подписывать составляемые акты члены этих комиссий, кандидаты, фамилии которых внесены в бюллетень, или их представители. Оповещение перечисленных лиц о месте и времени передачи бюллетеней осуществляется ИКМО.</w:t>
      </w:r>
    </w:p>
    <w:p>
      <w:pPr>
        <w:sectPr>
          <w:headerReference w:type="default" r:id="rId4"/>
          <w:type w:val="nextPage"/>
          <w:pgSz w:w="11906" w:h="16838"/>
          <w:pgMar w:left="1701" w:right="851" w:header="709" w:top="1134" w:footer="0" w:bottom="1134" w:gutter="0"/>
          <w:pgNumType w:start="1" w:fmt="decimal"/>
          <w:formProt w:val="false"/>
          <w:titlePg/>
          <w:textDirection w:val="lrTb"/>
          <w:docGrid w:type="default" w:linePitch="360" w:charSpace="4294961151"/>
        </w:sectPr>
        <w:pStyle w:val="Normal"/>
        <w:spacing w:lineRule="auto" w:line="36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eastAsia="Calibri" w:eastAsiaTheme="minorHAnsi"/>
          <w:sz w:val="26"/>
          <w:szCs w:val="26"/>
          <w:lang w:eastAsia="en-US"/>
        </w:rPr>
        <w:t>12.  Ответственность за передачу и сохранность бюллетеней несут председатели избирательных комиссий, осуществляющих передачу, получение и хранение бюллетеней.</w:t>
      </w:r>
    </w:p>
    <w:p>
      <w:pPr>
        <w:pStyle w:val="Normal"/>
        <w:spacing w:lineRule="auto" w:line="240" w:before="0" w:after="0"/>
        <w:ind w:left="3969" w:hanging="0"/>
        <w:rPr>
          <w:bCs/>
          <w:szCs w:val="24"/>
        </w:rPr>
      </w:pPr>
      <w:r>
        <w:rPr>
          <w:bCs/>
          <w:szCs w:val="24"/>
        </w:rPr>
        <w:t xml:space="preserve">Приложение № 1 </w:t>
      </w:r>
    </w:p>
    <w:p>
      <w:pPr>
        <w:pStyle w:val="Normal"/>
        <w:spacing w:lineRule="auto" w:line="240" w:before="0" w:after="0"/>
        <w:ind w:left="3969" w:hanging="0"/>
        <w:rPr>
          <w:szCs w:val="24"/>
        </w:rPr>
      </w:pPr>
      <w:r>
        <w:rPr>
          <w:bCs/>
          <w:szCs w:val="24"/>
        </w:rPr>
        <w:t xml:space="preserve">к Порядку изготовления и доставки избирательных бюллетеней для голосования на дополнительных выборах депутата Глубковского Совета народных депутатов пятого созыва по одномандатному избирательному округу №1, </w:t>
      </w:r>
      <w:r>
        <w:rPr>
          <w:szCs w:val="24"/>
        </w:rPr>
        <w:t>а также осуществления контроля за их изготовлением и доставкой</w:t>
      </w:r>
    </w:p>
    <w:p>
      <w:pPr>
        <w:pStyle w:val="Normal"/>
        <w:spacing w:before="0" w:after="0"/>
        <w:jc w:val="righ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22"/>
        <w:widowControl/>
        <w:spacing w:lineRule="auto" w:line="240" w:before="0" w:after="0"/>
        <w:rPr>
          <w:sz w:val="24"/>
          <w:szCs w:val="24"/>
        </w:rPr>
      </w:pPr>
      <w:r>
        <w:rPr>
          <w:b/>
          <w:sz w:val="24"/>
          <w:szCs w:val="24"/>
        </w:rPr>
        <w:t>АКТ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  <w:t>приема-передачи избирательных бюллетеней для голосования на дополнительных выборах депутата Глубковского Совета народных депутатов пятого созыва по одномандатному избирательному округу № 1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72"/>
        <w:keepNext/>
        <w:widowControl/>
        <w:numPr>
          <w:ilvl w:val="0"/>
          <w:numId w:val="0"/>
        </w:numPr>
        <w:jc w:val="both"/>
        <w:outlineLvl w:val="6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«___» _________20__ года                                                               «___»  часов «___» минут</w:t>
      </w:r>
    </w:p>
    <w:p>
      <w:pPr>
        <w:pStyle w:val="Normal"/>
        <w:spacing w:lineRule="auto" w:line="192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</w:t>
      </w:r>
    </w:p>
    <w:p>
      <w:pPr>
        <w:pStyle w:val="Normal"/>
        <w:ind w:firstLine="709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sz w:val="24"/>
          <w:szCs w:val="24"/>
        </w:rPr>
        <w:t>В соответствии с договором № _____ от  «____» __________ 20____ года на изготовление избирательных бюллетеней для голосования на дополнительных выборах депутата Глубковского Совета народных депутатов пятого созыва по одномандатному избирательному округу №1,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заключенным между ___________________________________________________________________________       </w:t>
      </w:r>
    </w:p>
    <w:p>
      <w:pPr>
        <w:pStyle w:val="Normal"/>
        <w:spacing w:lineRule="auto" w:line="240" w:before="0" w:after="0"/>
        <w:ind w:firstLine="720"/>
        <w:rPr>
          <w:szCs w:val="24"/>
        </w:rPr>
      </w:pPr>
      <w:r>
        <w:rPr>
          <w:szCs w:val="24"/>
          <w:vertAlign w:val="superscript"/>
        </w:rPr>
        <w:t>(наименование полиграфической организации)</w:t>
      </w:r>
    </w:p>
    <w:p>
      <w:pPr>
        <w:pStyle w:val="Normal"/>
        <w:spacing w:lineRule="auto" w:line="240" w:before="0" w:after="0"/>
        <w:jc w:val="both"/>
        <w:rPr>
          <w:szCs w:val="24"/>
        </w:rPr>
      </w:pPr>
      <w:r>
        <w:rPr>
          <w:szCs w:val="24"/>
        </w:rPr>
        <w:t xml:space="preserve">и </w:t>
      </w:r>
      <w:r>
        <w:rPr>
          <w:color w:val="00000A"/>
          <w:szCs w:val="24"/>
          <w:lang w:eastAsia="ru-RU"/>
        </w:rPr>
        <w:t>территориальной избирательной комиссией Новосильского района</w:t>
      </w:r>
      <w:r>
        <w:rPr>
          <w:szCs w:val="24"/>
        </w:rPr>
        <w:t xml:space="preserve">, </w:t>
      </w:r>
    </w:p>
    <w:p>
      <w:pPr>
        <w:pStyle w:val="Normal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       </w:t>
      </w:r>
    </w:p>
    <w:p>
      <w:pPr>
        <w:pStyle w:val="Normal"/>
        <w:spacing w:lineRule="auto" w:line="240" w:before="0" w:after="0"/>
        <w:ind w:firstLine="720"/>
        <w:rPr>
          <w:szCs w:val="24"/>
        </w:rPr>
      </w:pPr>
      <w:r>
        <w:rPr>
          <w:szCs w:val="24"/>
          <w:vertAlign w:val="superscript"/>
        </w:rPr>
        <w:t>(наименование полиграфической организации)</w:t>
      </w:r>
    </w:p>
    <w:p>
      <w:pPr>
        <w:pStyle w:val="Normal"/>
        <w:spacing w:lineRule="auto" w:line="240" w:before="0" w:after="0"/>
        <w:jc w:val="both"/>
        <w:rPr>
          <w:szCs w:val="24"/>
        </w:rPr>
      </w:pPr>
      <w:r>
        <w:rPr>
          <w:szCs w:val="24"/>
        </w:rPr>
        <w:t xml:space="preserve">изготовила в соответствии с представленными образцами и передала </w:t>
      </w:r>
      <w:r>
        <w:rPr>
          <w:color w:val="00000A"/>
          <w:szCs w:val="24"/>
          <w:lang w:eastAsia="ru-RU"/>
        </w:rPr>
        <w:t>территориальной избирательной комиссии Новосильского района</w:t>
      </w:r>
      <w:r>
        <w:rPr>
          <w:szCs w:val="24"/>
        </w:rPr>
        <w:t xml:space="preserve">, избирательные бюллетени для голосования на дополнительных выборах депутата Глубковского Совета народных депутатов пятого созыва: </w:t>
      </w:r>
    </w:p>
    <w:p>
      <w:pPr>
        <w:pStyle w:val="Normal"/>
        <w:spacing w:lineRule="auto" w:line="240" w:before="0" w:after="0"/>
        <w:ind w:firstLine="709"/>
        <w:jc w:val="both"/>
        <w:rPr>
          <w:szCs w:val="24"/>
        </w:rPr>
      </w:pPr>
      <w:r>
        <w:rPr>
          <w:szCs w:val="24"/>
        </w:rPr>
        <w:t>по одномандатному избирательному округу №1 в количестве  __________________ _____________________________________________________________________ штук;</w:t>
      </w:r>
    </w:p>
    <w:p>
      <w:pPr>
        <w:pStyle w:val="Normal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(цифрами и прописью)</w:t>
      </w:r>
    </w:p>
    <w:p>
      <w:pPr>
        <w:pStyle w:val="Normal"/>
        <w:spacing w:lineRule="auto" w:line="240" w:before="0" w:after="0"/>
        <w:jc w:val="both"/>
        <w:rPr/>
      </w:pPr>
      <w:r>
        <w:rPr>
          <w:szCs w:val="24"/>
        </w:rPr>
        <w:t xml:space="preserve">                                                      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От ___________________________________________________________________________ </w:t>
      </w:r>
    </w:p>
    <w:p>
      <w:pPr>
        <w:pStyle w:val="Normal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</w:t>
      </w:r>
      <w:r>
        <w:rPr>
          <w:sz w:val="24"/>
          <w:szCs w:val="24"/>
          <w:vertAlign w:val="superscript"/>
        </w:rPr>
        <w:t>(наименование полиграфической организации)</w:t>
      </w:r>
    </w:p>
    <w:tbl>
      <w:tblPr>
        <w:tblW w:w="603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03"/>
      </w:tblGrid>
      <w:tr>
        <w:trPr>
          <w:trHeight w:val="236" w:hRule="atLeast"/>
        </w:trPr>
        <w:tc>
          <w:tcPr>
            <w:tcW w:w="603" w:type="dxa"/>
            <w:tcBorders/>
            <w:shd w:fill="auto" w:val="clear"/>
          </w:tcPr>
          <w:p>
            <w:pPr>
              <w:pStyle w:val="Normal"/>
              <w:spacing w:before="100" w:after="100"/>
              <w:jc w:val="both"/>
              <w:rPr/>
            </w:pPr>
            <w:r>
              <w:rPr>
                <w:sz w:val="24"/>
                <w:szCs w:val="24"/>
              </w:rPr>
              <w:t>МП</w:t>
            </w:r>
          </w:p>
        </w:tc>
      </w:tr>
    </w:tbl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</w:t>
      </w:r>
      <w:r>
        <w:rPr>
          <w:color w:val="00000A"/>
          <w:sz w:val="24"/>
          <w:szCs w:val="24"/>
          <w:u w:val="single"/>
          <w:lang w:eastAsia="zh-CN"/>
        </w:rPr>
        <w:t>территориальной избирательной комиссии Новосильского района</w:t>
      </w:r>
    </w:p>
    <w:p>
      <w:pPr>
        <w:pStyle w:val="Normal"/>
        <w:rPr>
          <w:rFonts w:ascii="Times New Roman" w:hAnsi="Times New Roman"/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</w:t>
      </w:r>
      <w:r>
        <w:rPr>
          <w:sz w:val="24"/>
          <w:szCs w:val="24"/>
          <w:vertAlign w:val="superscript"/>
        </w:rPr>
        <w:t>(наименование избирательной комиссии)</w:t>
      </w:r>
    </w:p>
    <w:tbl>
      <w:tblPr>
        <w:tblW w:w="9351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03"/>
        <w:gridCol w:w="2962"/>
        <w:gridCol w:w="283"/>
        <w:gridCol w:w="2261"/>
        <w:gridCol w:w="284"/>
        <w:gridCol w:w="2957"/>
      </w:tblGrid>
      <w:tr>
        <w:trPr/>
        <w:tc>
          <w:tcPr>
            <w:tcW w:w="603" w:type="dxa"/>
            <w:tcBorders/>
            <w:shd w:fill="auto" w:val="clear"/>
          </w:tcPr>
          <w:p>
            <w:pPr>
              <w:pStyle w:val="Normal"/>
              <w:spacing w:before="100" w:after="10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</w:r>
          </w:p>
        </w:tc>
        <w:tc>
          <w:tcPr>
            <w:tcW w:w="2962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before="100" w:after="10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</w:r>
          </w:p>
        </w:tc>
        <w:tc>
          <w:tcPr>
            <w:tcW w:w="283" w:type="dxa"/>
            <w:tcBorders/>
            <w:shd w:fill="auto" w:val="clear"/>
          </w:tcPr>
          <w:p>
            <w:pPr>
              <w:pStyle w:val="Normal"/>
              <w:spacing w:before="100" w:after="10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</w:r>
          </w:p>
        </w:tc>
        <w:tc>
          <w:tcPr>
            <w:tcW w:w="2261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before="100" w:after="10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</w:r>
          </w:p>
        </w:tc>
        <w:tc>
          <w:tcPr>
            <w:tcW w:w="284" w:type="dxa"/>
            <w:tcBorders/>
            <w:shd w:fill="auto" w:val="clear"/>
          </w:tcPr>
          <w:p>
            <w:pPr>
              <w:pStyle w:val="Normal"/>
              <w:spacing w:before="100" w:after="10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</w:r>
          </w:p>
        </w:tc>
        <w:tc>
          <w:tcPr>
            <w:tcW w:w="2957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before="100" w:after="10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</w:r>
          </w:p>
        </w:tc>
      </w:tr>
      <w:tr>
        <w:trPr/>
        <w:tc>
          <w:tcPr>
            <w:tcW w:w="603" w:type="dxa"/>
            <w:tcBorders/>
            <w:shd w:fill="auto" w:val="clear"/>
          </w:tcPr>
          <w:p>
            <w:pPr>
              <w:pStyle w:val="Normal"/>
              <w:spacing w:before="100" w:after="10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</w:r>
          </w:p>
        </w:tc>
        <w:tc>
          <w:tcPr>
            <w:tcW w:w="2962" w:type="dxa"/>
            <w:tcBorders>
              <w:top w:val="single" w:sz="4" w:space="0" w:color="00000A"/>
            </w:tcBorders>
            <w:shd w:fill="auto" w:val="clear"/>
          </w:tcPr>
          <w:p>
            <w:pPr>
              <w:pStyle w:val="Normal"/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283" w:type="dxa"/>
            <w:tcBorders/>
            <w:shd w:fill="auto" w:val="clear"/>
          </w:tcPr>
          <w:p>
            <w:pPr>
              <w:pStyle w:val="Normal"/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</w:r>
          </w:p>
        </w:tc>
        <w:tc>
          <w:tcPr>
            <w:tcW w:w="2261" w:type="dxa"/>
            <w:tcBorders>
              <w:top w:val="single" w:sz="4" w:space="0" w:color="00000A"/>
            </w:tcBorders>
            <w:shd w:fill="auto" w:val="clear"/>
          </w:tcPr>
          <w:p>
            <w:pPr>
              <w:pStyle w:val="Normal"/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4" w:type="dxa"/>
            <w:tcBorders/>
            <w:shd w:fill="auto" w:val="clear"/>
          </w:tcPr>
          <w:p>
            <w:pPr>
              <w:pStyle w:val="Normal"/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</w:r>
          </w:p>
        </w:tc>
        <w:tc>
          <w:tcPr>
            <w:tcW w:w="2957" w:type="dxa"/>
            <w:tcBorders>
              <w:top w:val="single" w:sz="4" w:space="0" w:color="00000A"/>
            </w:tcBorders>
            <w:shd w:fill="auto" w:val="clear"/>
          </w:tcPr>
          <w:p>
            <w:pPr>
              <w:pStyle w:val="Normal"/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(фамилия, инициалы)</w:t>
            </w:r>
          </w:p>
        </w:tc>
      </w:tr>
      <w:tr>
        <w:trPr/>
        <w:tc>
          <w:tcPr>
            <w:tcW w:w="603" w:type="dxa"/>
            <w:tcBorders/>
            <w:shd w:fill="auto" w:val="clear"/>
          </w:tcPr>
          <w:p>
            <w:pPr>
              <w:pStyle w:val="Normal"/>
              <w:spacing w:before="100" w:after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МП</w:t>
            </w:r>
          </w:p>
        </w:tc>
        <w:tc>
          <w:tcPr>
            <w:tcW w:w="2962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before="100" w:after="10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</w:r>
          </w:p>
        </w:tc>
        <w:tc>
          <w:tcPr>
            <w:tcW w:w="283" w:type="dxa"/>
            <w:tcBorders/>
            <w:shd w:fill="auto" w:val="clear"/>
          </w:tcPr>
          <w:p>
            <w:pPr>
              <w:pStyle w:val="Normal"/>
              <w:spacing w:before="100" w:after="10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</w:r>
          </w:p>
        </w:tc>
        <w:tc>
          <w:tcPr>
            <w:tcW w:w="2261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before="100" w:after="10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</w:r>
          </w:p>
        </w:tc>
        <w:tc>
          <w:tcPr>
            <w:tcW w:w="284" w:type="dxa"/>
            <w:tcBorders/>
            <w:shd w:fill="auto" w:val="clear"/>
          </w:tcPr>
          <w:p>
            <w:pPr>
              <w:pStyle w:val="Normal"/>
              <w:spacing w:before="100" w:after="10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</w:r>
          </w:p>
        </w:tc>
        <w:tc>
          <w:tcPr>
            <w:tcW w:w="2957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before="100" w:after="10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</w:r>
          </w:p>
        </w:tc>
      </w:tr>
      <w:tr>
        <w:trPr/>
        <w:tc>
          <w:tcPr>
            <w:tcW w:w="603" w:type="dxa"/>
            <w:tcBorders/>
            <w:shd w:fill="auto" w:val="clear"/>
          </w:tcPr>
          <w:p>
            <w:pPr>
              <w:pStyle w:val="Normal"/>
              <w:spacing w:before="100" w:after="10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</w:r>
          </w:p>
        </w:tc>
        <w:tc>
          <w:tcPr>
            <w:tcW w:w="2962" w:type="dxa"/>
            <w:tcBorders>
              <w:top w:val="single" w:sz="4" w:space="0" w:color="00000A"/>
            </w:tcBorders>
            <w:shd w:fill="auto" w:val="clear"/>
          </w:tcPr>
          <w:p>
            <w:pPr>
              <w:pStyle w:val="Normal"/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283" w:type="dxa"/>
            <w:tcBorders/>
            <w:shd w:fill="auto" w:val="clear"/>
          </w:tcPr>
          <w:p>
            <w:pPr>
              <w:pStyle w:val="Normal"/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</w:r>
          </w:p>
        </w:tc>
        <w:tc>
          <w:tcPr>
            <w:tcW w:w="2261" w:type="dxa"/>
            <w:tcBorders>
              <w:top w:val="single" w:sz="4" w:space="0" w:color="00000A"/>
            </w:tcBorders>
            <w:shd w:fill="auto" w:val="clear"/>
          </w:tcPr>
          <w:p>
            <w:pPr>
              <w:pStyle w:val="Normal"/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4" w:type="dxa"/>
            <w:tcBorders/>
            <w:shd w:fill="auto" w:val="clear"/>
          </w:tcPr>
          <w:p>
            <w:pPr>
              <w:pStyle w:val="Normal"/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</w:r>
          </w:p>
        </w:tc>
        <w:tc>
          <w:tcPr>
            <w:tcW w:w="2957" w:type="dxa"/>
            <w:tcBorders>
              <w:top w:val="single" w:sz="4" w:space="0" w:color="00000A"/>
            </w:tcBorders>
            <w:shd w:fill="auto" w:val="clear"/>
          </w:tcPr>
          <w:p>
            <w:pPr>
              <w:pStyle w:val="Normal"/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(фамилия, инициалы)</w:t>
            </w:r>
          </w:p>
        </w:tc>
      </w:tr>
      <w:tr>
        <w:trPr/>
        <w:tc>
          <w:tcPr>
            <w:tcW w:w="603" w:type="dxa"/>
            <w:tcBorders/>
            <w:shd w:fill="auto" w:val="clear"/>
          </w:tcPr>
          <w:p>
            <w:pPr>
              <w:pStyle w:val="Normal"/>
              <w:spacing w:before="100" w:after="10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</w:r>
          </w:p>
        </w:tc>
        <w:tc>
          <w:tcPr>
            <w:tcW w:w="2962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</w:r>
          </w:p>
        </w:tc>
        <w:tc>
          <w:tcPr>
            <w:tcW w:w="283" w:type="dxa"/>
            <w:tcBorders/>
            <w:shd w:fill="auto" w:val="clear"/>
          </w:tcPr>
          <w:p>
            <w:pPr>
              <w:pStyle w:val="Normal"/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</w:r>
          </w:p>
        </w:tc>
        <w:tc>
          <w:tcPr>
            <w:tcW w:w="2261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</w:r>
          </w:p>
        </w:tc>
        <w:tc>
          <w:tcPr>
            <w:tcW w:w="284" w:type="dxa"/>
            <w:tcBorders/>
            <w:shd w:fill="auto" w:val="clear"/>
          </w:tcPr>
          <w:p>
            <w:pPr>
              <w:pStyle w:val="Normal"/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</w:r>
          </w:p>
        </w:tc>
        <w:tc>
          <w:tcPr>
            <w:tcW w:w="2957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</w:r>
          </w:p>
        </w:tc>
      </w:tr>
      <w:tr>
        <w:trPr/>
        <w:tc>
          <w:tcPr>
            <w:tcW w:w="603" w:type="dxa"/>
            <w:tcBorders/>
            <w:shd w:fill="auto" w:val="clear"/>
          </w:tcPr>
          <w:p>
            <w:pPr>
              <w:pStyle w:val="Normal"/>
              <w:spacing w:before="100" w:after="10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</w:r>
          </w:p>
        </w:tc>
        <w:tc>
          <w:tcPr>
            <w:tcW w:w="2962" w:type="dxa"/>
            <w:tcBorders>
              <w:top w:val="single" w:sz="4" w:space="0" w:color="00000A"/>
            </w:tcBorders>
            <w:shd w:fill="auto" w:val="clear"/>
          </w:tcPr>
          <w:p>
            <w:pPr>
              <w:pStyle w:val="Normal"/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283" w:type="dxa"/>
            <w:tcBorders/>
            <w:shd w:fill="auto" w:val="clear"/>
          </w:tcPr>
          <w:p>
            <w:pPr>
              <w:pStyle w:val="Normal"/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</w:r>
          </w:p>
        </w:tc>
        <w:tc>
          <w:tcPr>
            <w:tcW w:w="2261" w:type="dxa"/>
            <w:tcBorders>
              <w:top w:val="single" w:sz="4" w:space="0" w:color="00000A"/>
            </w:tcBorders>
            <w:shd w:fill="auto" w:val="clear"/>
          </w:tcPr>
          <w:p>
            <w:pPr>
              <w:pStyle w:val="Normal"/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4" w:type="dxa"/>
            <w:tcBorders/>
            <w:shd w:fill="auto" w:val="clear"/>
          </w:tcPr>
          <w:p>
            <w:pPr>
              <w:pStyle w:val="Normal"/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</w:r>
          </w:p>
        </w:tc>
        <w:tc>
          <w:tcPr>
            <w:tcW w:w="2957" w:type="dxa"/>
            <w:tcBorders>
              <w:top w:val="single" w:sz="4" w:space="0" w:color="00000A"/>
            </w:tcBorders>
            <w:shd w:fill="auto" w:val="clear"/>
          </w:tcPr>
          <w:p>
            <w:pPr>
              <w:pStyle w:val="Normal"/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(фамилия, инициалы)</w:t>
            </w:r>
          </w:p>
        </w:tc>
      </w:tr>
    </w:tbl>
    <w:p>
      <w:pPr>
        <w:sectPr>
          <w:headerReference w:type="default" r:id="rId5"/>
          <w:type w:val="nextPage"/>
          <w:pgSz w:w="11906" w:h="16838"/>
          <w:pgMar w:left="1701" w:right="851" w:header="0" w:top="1134" w:footer="0" w:bottom="1134" w:gutter="0"/>
          <w:pgNumType w:start="1" w:fmt="decimal"/>
          <w:formProt w:val="false"/>
          <w:textDirection w:val="lrTb"/>
          <w:docGrid w:type="default" w:linePitch="360" w:charSpace="4294961151"/>
        </w:sectPr>
      </w:pPr>
    </w:p>
    <w:p>
      <w:pPr>
        <w:pStyle w:val="Normal"/>
        <w:spacing w:lineRule="auto" w:line="240" w:before="0" w:after="0"/>
        <w:ind w:left="3969" w:hanging="0"/>
        <w:rPr/>
      </w:pPr>
      <w:r>
        <w:rPr>
          <w:bCs/>
          <w:szCs w:val="24"/>
        </w:rPr>
        <w:t xml:space="preserve">Приложение № 2 </w:t>
      </w:r>
    </w:p>
    <w:p>
      <w:pPr>
        <w:pStyle w:val="Normal"/>
        <w:spacing w:lineRule="auto" w:line="240" w:before="0" w:after="0"/>
        <w:ind w:left="3969" w:hanging="0"/>
        <w:rPr>
          <w:szCs w:val="24"/>
        </w:rPr>
      </w:pPr>
      <w:r>
        <w:rPr>
          <w:bCs/>
          <w:szCs w:val="24"/>
        </w:rPr>
        <w:t xml:space="preserve">к Порядку изготовления и доставки избирательных бюллетеней для голосования на дополнительных выборах депутата Глубковского Совета народных депутатов пятого созыва по одномандатному избирательному округу №1, </w:t>
      </w:r>
      <w:r>
        <w:rPr>
          <w:szCs w:val="24"/>
        </w:rPr>
        <w:t>а также осуществления контроля за их изготовлением и доставкой</w:t>
      </w:r>
    </w:p>
    <w:p>
      <w:pPr>
        <w:pStyle w:val="22"/>
        <w:widowControl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1"/>
        <w:numPr>
          <w:ilvl w:val="0"/>
          <w:numId w:val="1"/>
        </w:numPr>
        <w:spacing w:lineRule="auto" w:line="240" w:before="0" w:after="0"/>
        <w:rPr/>
      </w:pPr>
      <w:r>
        <w:rPr>
          <w:rFonts w:cs="Times New Roman"/>
          <w:sz w:val="24"/>
          <w:szCs w:val="24"/>
        </w:rPr>
        <w:t>АКТ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  <w:t>об уничтожении лишних избирательных бюллетеней для голосования на  дополнительных выборах депутата Глубковского Совета народных депутатов пятого созыва по одномандатному избирательному округу № 1</w:t>
      </w:r>
    </w:p>
    <w:p>
      <w:pPr>
        <w:pStyle w:val="Normal"/>
        <w:spacing w:lineRule="auto" w:line="240" w:before="0" w:after="0"/>
        <w:jc w:val="both"/>
        <w:rPr>
          <w:szCs w:val="24"/>
        </w:rPr>
      </w:pPr>
      <w:r>
        <w:rPr>
          <w:szCs w:val="24"/>
        </w:rPr>
      </w:r>
    </w:p>
    <w:p>
      <w:pPr>
        <w:pStyle w:val="72"/>
        <w:keepNext/>
        <w:widowControl/>
        <w:numPr>
          <w:ilvl w:val="0"/>
          <w:numId w:val="0"/>
        </w:numPr>
        <w:jc w:val="both"/>
        <w:outlineLvl w:val="6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«___» _________20__ года                                                               «___»  часов «___» минут</w:t>
      </w:r>
    </w:p>
    <w:p>
      <w:pPr>
        <w:pStyle w:val="Normal"/>
        <w:spacing w:lineRule="auto" w:line="240" w:before="0" w:after="0"/>
        <w:jc w:val="both"/>
        <w:rPr>
          <w:szCs w:val="24"/>
        </w:rPr>
      </w:pPr>
      <w:r>
        <w:rPr>
          <w:szCs w:val="24"/>
        </w:rPr>
      </w:r>
    </w:p>
    <w:p>
      <w:pPr>
        <w:pStyle w:val="Style16"/>
        <w:spacing w:lineRule="auto" w:line="240" w:before="0" w:after="0"/>
        <w:ind w:left="283" w:firstLine="709"/>
        <w:jc w:val="both"/>
        <w:rPr>
          <w:color w:val="00000A"/>
          <w:szCs w:val="24"/>
        </w:rPr>
      </w:pPr>
      <w:r>
        <w:rPr>
          <w:color w:val="00000A"/>
          <w:szCs w:val="24"/>
        </w:rPr>
        <w:t>Настоящим Актом подтверждается:</w:t>
      </w:r>
    </w:p>
    <w:p>
      <w:pPr>
        <w:pStyle w:val="Normal"/>
        <w:widowControl w:val="false"/>
        <w:ind w:left="283" w:firstLine="709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1. При приеме-передаче избирательных бюллетеней для голосования на дополнительных выборах депутата Глубковского Совета народных депутатов пятого созыва по одномандатному избирательному округу № 1 установлено:</w:t>
      </w:r>
    </w:p>
    <w:p>
      <w:pPr>
        <w:pStyle w:val="Normal"/>
        <w:widowControl w:val="false"/>
        <w:ind w:left="283" w:firstLine="72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tbl>
      <w:tblPr>
        <w:tblW w:w="9201" w:type="dxa"/>
        <w:jc w:val="center"/>
        <w:tblInd w:w="0" w:type="dxa"/>
        <w:tblBorders>
          <w:top w:val="single" w:sz="6" w:space="0" w:color="00000A"/>
          <w:left w:val="single" w:sz="4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95" w:type="dxa"/>
          <w:bottom w:w="0" w:type="dxa"/>
          <w:right w:w="108" w:type="dxa"/>
        </w:tblCellMar>
        <w:tblLook w:val="0000"/>
      </w:tblPr>
      <w:tblGrid>
        <w:gridCol w:w="3751"/>
        <w:gridCol w:w="3041"/>
        <w:gridCol w:w="2409"/>
      </w:tblGrid>
      <w:tr>
        <w:trPr>
          <w:cantSplit w:val="true"/>
        </w:trPr>
        <w:tc>
          <w:tcPr>
            <w:tcW w:w="375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5" w:type="dxa"/>
            </w:tcMar>
            <w:vAlign w:val="center"/>
          </w:tcPr>
          <w:p>
            <w:pPr>
              <w:pStyle w:val="Normal"/>
              <w:widowControl w:val="false"/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заказанных избирательных бюллетеней </w:t>
            </w:r>
          </w:p>
        </w:tc>
        <w:tc>
          <w:tcPr>
            <w:tcW w:w="304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5" w:type="dxa"/>
            </w:tcMar>
            <w:vAlign w:val="center"/>
          </w:tcPr>
          <w:p>
            <w:pPr>
              <w:pStyle w:val="Normal"/>
              <w:widowControl w:val="false"/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 изготовленных избирательных бюллетеней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widowControl w:val="false"/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лишних избирательных бюллетеней</w:t>
            </w:r>
          </w:p>
        </w:tc>
      </w:tr>
      <w:tr>
        <w:trPr>
          <w:cantSplit w:val="true"/>
        </w:trPr>
        <w:tc>
          <w:tcPr>
            <w:tcW w:w="375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widowControl w:val="false"/>
              <w:spacing w:before="100" w:after="100"/>
              <w:ind w:left="283"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4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widowControl w:val="false"/>
              <w:spacing w:before="100" w:after="100"/>
              <w:ind w:left="283"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spacing w:before="100" w:after="100"/>
              <w:ind w:left="283"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true"/>
        </w:trPr>
        <w:tc>
          <w:tcPr>
            <w:tcW w:w="375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widowControl w:val="false"/>
              <w:spacing w:before="100" w:after="100"/>
              <w:ind w:left="283"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4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widowControl w:val="false"/>
              <w:spacing w:before="100" w:after="100"/>
              <w:ind w:left="283"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widowControl w:val="false"/>
              <w:spacing w:before="100" w:after="100"/>
              <w:ind w:left="283"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widowControl w:val="false"/>
        <w:ind w:left="284" w:firstLine="72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ind w:left="283" w:firstLine="709"/>
        <w:jc w:val="both"/>
        <w:rPr>
          <w:color w:val="00000A"/>
          <w:szCs w:val="24"/>
        </w:rPr>
      </w:pPr>
      <w:r>
        <w:rPr>
          <w:color w:val="00000A"/>
          <w:szCs w:val="24"/>
        </w:rPr>
        <w:t>2. Лишние избирательные бюллетени в количестве ______ штук уничтожены «____»  _____</w:t>
      </w:r>
      <w:r>
        <w:rPr>
          <w:szCs w:val="24"/>
        </w:rPr>
        <w:t>__</w:t>
      </w:r>
      <w:r>
        <w:rPr>
          <w:color w:val="00000A"/>
          <w:szCs w:val="24"/>
        </w:rPr>
        <w:t>_____ 20</w:t>
      </w:r>
      <w:r>
        <w:rPr>
          <w:szCs w:val="24"/>
        </w:rPr>
        <w:t>__</w:t>
      </w:r>
      <w:r>
        <w:rPr>
          <w:color w:val="00000A"/>
          <w:szCs w:val="24"/>
        </w:rPr>
        <w:t xml:space="preserve">__ года в присутствии представителя(лей) </w:t>
      </w:r>
      <w:r>
        <w:rPr>
          <w:color w:val="00000A"/>
          <w:szCs w:val="24"/>
          <w:lang w:eastAsia="ru-RU"/>
        </w:rPr>
        <w:t>территориальной избирательной комиссии Новосильского района</w:t>
      </w:r>
      <w:r>
        <w:rPr>
          <w:color w:val="00000A"/>
          <w:szCs w:val="24"/>
        </w:rPr>
        <w:t>.</w:t>
      </w:r>
    </w:p>
    <w:p>
      <w:pPr>
        <w:pStyle w:val="Normal"/>
        <w:spacing w:lineRule="auto" w:line="240" w:before="0" w:after="0"/>
        <w:ind w:left="283" w:firstLine="709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От ___________________________________________________________________________ </w:t>
      </w:r>
    </w:p>
    <w:p>
      <w:pPr>
        <w:pStyle w:val="Normal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</w:t>
      </w:r>
      <w:r>
        <w:rPr>
          <w:sz w:val="24"/>
          <w:szCs w:val="24"/>
          <w:vertAlign w:val="superscript"/>
        </w:rPr>
        <w:t>(наименование полиграфической организации)</w:t>
      </w:r>
    </w:p>
    <w:tbl>
      <w:tblPr>
        <w:tblW w:w="603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03"/>
      </w:tblGrid>
      <w:tr>
        <w:trPr>
          <w:trHeight w:val="236" w:hRule="atLeast"/>
        </w:trPr>
        <w:tc>
          <w:tcPr>
            <w:tcW w:w="603" w:type="dxa"/>
            <w:tcBorders/>
            <w:shd w:fill="auto" w:val="clear"/>
          </w:tcPr>
          <w:p>
            <w:pPr>
              <w:pStyle w:val="Normal"/>
              <w:spacing w:before="100" w:after="100"/>
              <w:jc w:val="both"/>
              <w:rPr/>
            </w:pPr>
            <w:r>
              <w:rPr>
                <w:sz w:val="24"/>
                <w:szCs w:val="24"/>
              </w:rPr>
              <w:t>МП</w:t>
            </w:r>
          </w:p>
        </w:tc>
      </w:tr>
    </w:tbl>
    <w:p>
      <w:pPr>
        <w:pStyle w:val="Normal"/>
        <w:jc w:val="both"/>
        <w:rPr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>территориальной избирательной комиссии Новосильского района</w:t>
      </w:r>
    </w:p>
    <w:p>
      <w:pPr>
        <w:pStyle w:val="Normal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(наименование избирательной комиссии)</w:t>
      </w:r>
    </w:p>
    <w:tbl>
      <w:tblPr>
        <w:tblW w:w="9351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03"/>
        <w:gridCol w:w="2962"/>
        <w:gridCol w:w="283"/>
        <w:gridCol w:w="2261"/>
        <w:gridCol w:w="284"/>
        <w:gridCol w:w="2957"/>
      </w:tblGrid>
      <w:tr>
        <w:trPr/>
        <w:tc>
          <w:tcPr>
            <w:tcW w:w="603" w:type="dxa"/>
            <w:tcBorders/>
            <w:shd w:fill="auto" w:val="clear"/>
          </w:tcPr>
          <w:p>
            <w:pPr>
              <w:pStyle w:val="Normal"/>
              <w:spacing w:before="100" w:after="10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</w:r>
          </w:p>
        </w:tc>
        <w:tc>
          <w:tcPr>
            <w:tcW w:w="2962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before="100" w:after="10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</w:r>
          </w:p>
        </w:tc>
        <w:tc>
          <w:tcPr>
            <w:tcW w:w="283" w:type="dxa"/>
            <w:tcBorders/>
            <w:shd w:fill="auto" w:val="clear"/>
          </w:tcPr>
          <w:p>
            <w:pPr>
              <w:pStyle w:val="Normal"/>
              <w:spacing w:before="100" w:after="10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</w:r>
          </w:p>
        </w:tc>
        <w:tc>
          <w:tcPr>
            <w:tcW w:w="2261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before="100" w:after="10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</w:r>
          </w:p>
        </w:tc>
        <w:tc>
          <w:tcPr>
            <w:tcW w:w="284" w:type="dxa"/>
            <w:tcBorders/>
            <w:shd w:fill="auto" w:val="clear"/>
          </w:tcPr>
          <w:p>
            <w:pPr>
              <w:pStyle w:val="Normal"/>
              <w:spacing w:before="100" w:after="10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</w:r>
          </w:p>
        </w:tc>
        <w:tc>
          <w:tcPr>
            <w:tcW w:w="2957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before="100" w:after="10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</w:r>
          </w:p>
        </w:tc>
      </w:tr>
      <w:tr>
        <w:trPr/>
        <w:tc>
          <w:tcPr>
            <w:tcW w:w="603" w:type="dxa"/>
            <w:tcBorders/>
            <w:shd w:fill="auto" w:val="clear"/>
          </w:tcPr>
          <w:p>
            <w:pPr>
              <w:pStyle w:val="Normal"/>
              <w:spacing w:before="100" w:after="10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</w:r>
          </w:p>
        </w:tc>
        <w:tc>
          <w:tcPr>
            <w:tcW w:w="2962" w:type="dxa"/>
            <w:tcBorders>
              <w:top w:val="single" w:sz="4" w:space="0" w:color="00000A"/>
            </w:tcBorders>
            <w:shd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283" w:type="dxa"/>
            <w:tcBorders/>
            <w:shd w:fill="auto" w:val="clear"/>
          </w:tcPr>
          <w:p>
            <w:pPr>
              <w:pStyle w:val="Normal"/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</w:r>
          </w:p>
        </w:tc>
        <w:tc>
          <w:tcPr>
            <w:tcW w:w="2261" w:type="dxa"/>
            <w:tcBorders>
              <w:top w:val="single" w:sz="4" w:space="0" w:color="00000A"/>
            </w:tcBorders>
            <w:shd w:fill="auto" w:val="clear"/>
          </w:tcPr>
          <w:p>
            <w:pPr>
              <w:pStyle w:val="Normal"/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4" w:type="dxa"/>
            <w:tcBorders/>
            <w:shd w:fill="auto" w:val="clear"/>
          </w:tcPr>
          <w:p>
            <w:pPr>
              <w:pStyle w:val="Normal"/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</w:r>
          </w:p>
        </w:tc>
        <w:tc>
          <w:tcPr>
            <w:tcW w:w="2957" w:type="dxa"/>
            <w:tcBorders>
              <w:top w:val="single" w:sz="4" w:space="0" w:color="00000A"/>
            </w:tcBorders>
            <w:shd w:fill="auto" w:val="clear"/>
          </w:tcPr>
          <w:p>
            <w:pPr>
              <w:pStyle w:val="Normal"/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(фамилия, инициалы)</w:t>
            </w:r>
          </w:p>
        </w:tc>
      </w:tr>
      <w:tr>
        <w:trPr/>
        <w:tc>
          <w:tcPr>
            <w:tcW w:w="603" w:type="dxa"/>
            <w:tcBorders/>
            <w:shd w:fill="auto" w:val="clear"/>
          </w:tcPr>
          <w:p>
            <w:pPr>
              <w:pStyle w:val="Normal"/>
              <w:spacing w:before="100" w:after="100"/>
              <w:jc w:val="both"/>
              <w:rPr/>
            </w:pPr>
            <w:r>
              <w:rPr>
                <w:sz w:val="24"/>
                <w:szCs w:val="24"/>
              </w:rPr>
              <w:t>МП</w:t>
            </w:r>
          </w:p>
        </w:tc>
        <w:tc>
          <w:tcPr>
            <w:tcW w:w="2962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before="100" w:after="10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</w:r>
          </w:p>
        </w:tc>
        <w:tc>
          <w:tcPr>
            <w:tcW w:w="283" w:type="dxa"/>
            <w:tcBorders/>
            <w:shd w:fill="auto" w:val="clear"/>
          </w:tcPr>
          <w:p>
            <w:pPr>
              <w:pStyle w:val="Normal"/>
              <w:spacing w:before="100" w:after="10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</w:r>
          </w:p>
        </w:tc>
        <w:tc>
          <w:tcPr>
            <w:tcW w:w="2261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before="100" w:after="10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</w:r>
          </w:p>
        </w:tc>
        <w:tc>
          <w:tcPr>
            <w:tcW w:w="284" w:type="dxa"/>
            <w:tcBorders/>
            <w:shd w:fill="auto" w:val="clear"/>
          </w:tcPr>
          <w:p>
            <w:pPr>
              <w:pStyle w:val="Normal"/>
              <w:spacing w:before="100" w:after="10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</w:r>
          </w:p>
        </w:tc>
        <w:tc>
          <w:tcPr>
            <w:tcW w:w="2957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before="100" w:after="10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</w:r>
          </w:p>
        </w:tc>
      </w:tr>
      <w:tr>
        <w:trPr/>
        <w:tc>
          <w:tcPr>
            <w:tcW w:w="603" w:type="dxa"/>
            <w:tcBorders/>
            <w:shd w:fill="auto" w:val="clear"/>
          </w:tcPr>
          <w:p>
            <w:pPr>
              <w:pStyle w:val="Normal"/>
              <w:spacing w:before="100" w:after="10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</w:r>
          </w:p>
        </w:tc>
        <w:tc>
          <w:tcPr>
            <w:tcW w:w="2962" w:type="dxa"/>
            <w:tcBorders>
              <w:top w:val="single" w:sz="4" w:space="0" w:color="00000A"/>
            </w:tcBorders>
            <w:shd w:fill="auto" w:val="clear"/>
          </w:tcPr>
          <w:p>
            <w:pPr>
              <w:pStyle w:val="Normal"/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283" w:type="dxa"/>
            <w:tcBorders/>
            <w:shd w:fill="auto" w:val="clear"/>
          </w:tcPr>
          <w:p>
            <w:pPr>
              <w:pStyle w:val="Normal"/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</w:r>
          </w:p>
        </w:tc>
        <w:tc>
          <w:tcPr>
            <w:tcW w:w="2261" w:type="dxa"/>
            <w:tcBorders>
              <w:top w:val="single" w:sz="4" w:space="0" w:color="00000A"/>
            </w:tcBorders>
            <w:shd w:fill="auto" w:val="clear"/>
          </w:tcPr>
          <w:p>
            <w:pPr>
              <w:pStyle w:val="Normal"/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4" w:type="dxa"/>
            <w:tcBorders/>
            <w:shd w:fill="auto" w:val="clear"/>
          </w:tcPr>
          <w:p>
            <w:pPr>
              <w:pStyle w:val="Normal"/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</w:r>
          </w:p>
        </w:tc>
        <w:tc>
          <w:tcPr>
            <w:tcW w:w="2957" w:type="dxa"/>
            <w:tcBorders>
              <w:top w:val="single" w:sz="4" w:space="0" w:color="00000A"/>
            </w:tcBorders>
            <w:shd w:fill="auto" w:val="clear"/>
          </w:tcPr>
          <w:p>
            <w:pPr>
              <w:pStyle w:val="Normal"/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(фамилия, инициалы)</w:t>
            </w:r>
          </w:p>
        </w:tc>
      </w:tr>
      <w:tr>
        <w:trPr/>
        <w:tc>
          <w:tcPr>
            <w:tcW w:w="603" w:type="dxa"/>
            <w:tcBorders/>
            <w:shd w:fill="auto" w:val="clear"/>
          </w:tcPr>
          <w:p>
            <w:pPr>
              <w:pStyle w:val="Normal"/>
              <w:spacing w:before="100" w:after="10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</w:r>
          </w:p>
        </w:tc>
        <w:tc>
          <w:tcPr>
            <w:tcW w:w="2962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</w:r>
          </w:p>
        </w:tc>
        <w:tc>
          <w:tcPr>
            <w:tcW w:w="283" w:type="dxa"/>
            <w:tcBorders/>
            <w:shd w:fill="auto" w:val="clear"/>
          </w:tcPr>
          <w:p>
            <w:pPr>
              <w:pStyle w:val="Normal"/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</w:r>
          </w:p>
        </w:tc>
        <w:tc>
          <w:tcPr>
            <w:tcW w:w="2261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</w:r>
          </w:p>
        </w:tc>
        <w:tc>
          <w:tcPr>
            <w:tcW w:w="284" w:type="dxa"/>
            <w:tcBorders/>
            <w:shd w:fill="auto" w:val="clear"/>
          </w:tcPr>
          <w:p>
            <w:pPr>
              <w:pStyle w:val="Normal"/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</w:r>
          </w:p>
        </w:tc>
        <w:tc>
          <w:tcPr>
            <w:tcW w:w="2957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</w:r>
          </w:p>
        </w:tc>
      </w:tr>
      <w:tr>
        <w:trPr/>
        <w:tc>
          <w:tcPr>
            <w:tcW w:w="603" w:type="dxa"/>
            <w:tcBorders/>
            <w:shd w:fill="auto" w:val="clear"/>
          </w:tcPr>
          <w:p>
            <w:pPr>
              <w:pStyle w:val="Normal"/>
              <w:spacing w:before="100" w:after="10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</w:r>
          </w:p>
        </w:tc>
        <w:tc>
          <w:tcPr>
            <w:tcW w:w="2962" w:type="dxa"/>
            <w:tcBorders>
              <w:top w:val="single" w:sz="4" w:space="0" w:color="00000A"/>
            </w:tcBorders>
            <w:shd w:fill="auto" w:val="clear"/>
          </w:tcPr>
          <w:p>
            <w:pPr>
              <w:pStyle w:val="Normal"/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(должность)</w:t>
            </w:r>
          </w:p>
        </w:tc>
        <w:tc>
          <w:tcPr>
            <w:tcW w:w="283" w:type="dxa"/>
            <w:tcBorders/>
            <w:shd w:fill="auto" w:val="clear"/>
          </w:tcPr>
          <w:p>
            <w:pPr>
              <w:pStyle w:val="Normal"/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</w:r>
          </w:p>
        </w:tc>
        <w:tc>
          <w:tcPr>
            <w:tcW w:w="2261" w:type="dxa"/>
            <w:tcBorders>
              <w:top w:val="single" w:sz="4" w:space="0" w:color="00000A"/>
            </w:tcBorders>
            <w:shd w:fill="auto" w:val="clear"/>
          </w:tcPr>
          <w:p>
            <w:pPr>
              <w:pStyle w:val="Normal"/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4" w:type="dxa"/>
            <w:tcBorders/>
            <w:shd w:fill="auto" w:val="clear"/>
          </w:tcPr>
          <w:p>
            <w:pPr>
              <w:pStyle w:val="Normal"/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</w:r>
          </w:p>
        </w:tc>
        <w:tc>
          <w:tcPr>
            <w:tcW w:w="2957" w:type="dxa"/>
            <w:tcBorders>
              <w:top w:val="single" w:sz="4" w:space="0" w:color="00000A"/>
            </w:tcBorders>
            <w:shd w:fill="auto" w:val="clear"/>
          </w:tcPr>
          <w:p>
            <w:pPr>
              <w:pStyle w:val="Normal"/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(фамилия, инициалы)</w:t>
            </w:r>
          </w:p>
        </w:tc>
      </w:tr>
    </w:tbl>
    <w:p>
      <w:pPr>
        <w:sectPr>
          <w:headerReference w:type="default" r:id="rId6"/>
          <w:type w:val="nextPage"/>
          <w:pgSz w:w="11906" w:h="16838"/>
          <w:pgMar w:left="1701" w:right="851" w:header="709" w:top="1134" w:footer="0" w:bottom="1134" w:gutter="0"/>
          <w:pgNumType w:start="1" w:fmt="decimal"/>
          <w:formProt w:val="false"/>
          <w:titlePg/>
          <w:textDirection w:val="lrTb"/>
          <w:docGrid w:type="default" w:linePitch="360" w:charSpace="4294961151"/>
        </w:sectPr>
      </w:pPr>
    </w:p>
    <w:p>
      <w:pPr>
        <w:pStyle w:val="Normal"/>
        <w:spacing w:lineRule="auto" w:line="240" w:before="0" w:after="0"/>
        <w:ind w:left="3969" w:hanging="0"/>
        <w:rPr>
          <w:bCs/>
          <w:szCs w:val="24"/>
        </w:rPr>
      </w:pPr>
      <w:r>
        <w:rPr>
          <w:bCs/>
          <w:szCs w:val="24"/>
        </w:rPr>
        <w:t xml:space="preserve">Приложение № 3 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3969" w:hanging="432"/>
        <w:rPr>
          <w:szCs w:val="24"/>
        </w:rPr>
      </w:pPr>
      <w:r>
        <w:rPr>
          <w:bCs/>
          <w:szCs w:val="24"/>
        </w:rPr>
        <w:t xml:space="preserve">к Порядку изготовления и доставки избирательных бюллетеней для голосования на дополнительных выборах депутата Глубковского Совета народных депутатов пятого созыва по одномандатному избирательному округу №1, </w:t>
      </w:r>
      <w:r>
        <w:rPr>
          <w:szCs w:val="24"/>
        </w:rPr>
        <w:t>а также осуществления контроля за их изготовлением и доставкой</w:t>
      </w:r>
    </w:p>
    <w:p>
      <w:pPr>
        <w:pStyle w:val="Normal"/>
        <w:numPr>
          <w:ilvl w:val="0"/>
          <w:numId w:val="1"/>
        </w:numPr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widowControl w:val="false"/>
        <w:jc w:val="center"/>
        <w:rPr/>
      </w:pPr>
      <w:r>
        <w:rPr>
          <w:b/>
          <w:bCs/>
          <w:sz w:val="24"/>
          <w:szCs w:val="24"/>
        </w:rPr>
        <w:t>АКТ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передачи избирательных бюллетеней для голосования на дополнительных выборах </w:t>
      </w:r>
      <w:r>
        <w:rPr>
          <w:b/>
          <w:sz w:val="24"/>
          <w:szCs w:val="24"/>
        </w:rPr>
        <w:t>для голосования на дополнительных выборах депутата Глубковского Совета народных депутатов пятого созыва по одномандатному избирательному округу № 1</w:t>
      </w:r>
    </w:p>
    <w:p>
      <w:pPr>
        <w:pStyle w:val="Normal"/>
        <w:jc w:val="center"/>
        <w:rPr>
          <w:rFonts w:ascii="Times New Roman" w:hAnsi="Times New Roman"/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both"/>
        <w:outlineLvl w:val="6"/>
        <w:rPr>
          <w:rFonts w:ascii="Times New Roman" w:hAnsi="Times New Roman"/>
          <w:bCs/>
          <w:sz w:val="24"/>
          <w:szCs w:val="24"/>
        </w:rPr>
      </w:pPr>
      <w:r>
        <w:rPr>
          <w:bCs/>
          <w:sz w:val="24"/>
          <w:szCs w:val="24"/>
        </w:rPr>
        <w:t>«___» _________20__ года                                                     «___»  часов «___» минут</w:t>
      </w:r>
    </w:p>
    <w:p>
      <w:pPr>
        <w:pStyle w:val="Normal"/>
        <w:ind w:firstLine="709"/>
        <w:jc w:val="both"/>
        <w:rPr>
          <w:rFonts w:ascii="Times New Roman" w:hAnsi="Times New Roman"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</w:r>
    </w:p>
    <w:p>
      <w:pPr>
        <w:pStyle w:val="Normal"/>
        <w:keepNext/>
        <w:jc w:val="both"/>
        <w:rPr>
          <w:rFonts w:ascii="Times New Roman" w:hAnsi="Times New Roman" w:eastAsia="Calibri"/>
          <w:sz w:val="24"/>
          <w:szCs w:val="24"/>
          <w:lang w:eastAsia="en-US"/>
        </w:rPr>
      </w:pPr>
      <w:r>
        <w:rPr>
          <w:sz w:val="24"/>
          <w:szCs w:val="24"/>
        </w:rPr>
        <w:t>Территориальная избирательная комиссия Новосильского района</w:t>
      </w:r>
      <w:r>
        <w:rPr>
          <w:iCs/>
          <w:sz w:val="24"/>
          <w:szCs w:val="24"/>
          <w:vertAlign w:val="superscript"/>
        </w:rPr>
        <w:t xml:space="preserve"> </w:t>
      </w:r>
      <w:r>
        <w:rPr>
          <w:rFonts w:eastAsia="Calibri"/>
          <w:bCs/>
          <w:sz w:val="24"/>
          <w:szCs w:val="24"/>
          <w:lang w:eastAsia="en-US"/>
        </w:rPr>
        <w:t>передала</w:t>
      </w:r>
      <w:r>
        <w:rPr>
          <w:sz w:val="24"/>
          <w:szCs w:val="24"/>
        </w:rPr>
        <w:t xml:space="preserve"> участковой избирательной комиссии избирательного участка № _______ </w:t>
      </w:r>
      <w:r>
        <w:rPr>
          <w:rFonts w:eastAsia="Calibri"/>
          <w:sz w:val="24"/>
          <w:szCs w:val="24"/>
          <w:lang w:eastAsia="en-US"/>
        </w:rPr>
        <w:t>следующее количество избирательных бюллетеней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для голосования на дополнительных выборах </w:t>
      </w:r>
      <w:r>
        <w:rPr>
          <w:sz w:val="24"/>
          <w:szCs w:val="24"/>
        </w:rPr>
        <w:t>для голосования на дополнительных выборах депутата Глубковского Совета народных депутатов пятого созыва</w:t>
      </w:r>
      <w:r>
        <w:rPr>
          <w:rFonts w:eastAsia="Calibri"/>
          <w:sz w:val="24"/>
          <w:szCs w:val="24"/>
          <w:lang w:eastAsia="en-US"/>
        </w:rPr>
        <w:t>:</w:t>
      </w:r>
    </w:p>
    <w:p>
      <w:pPr>
        <w:pStyle w:val="Normal"/>
        <w:spacing w:lineRule="auto" w:line="240" w:before="0" w:after="0"/>
        <w:ind w:firstLine="709"/>
        <w:jc w:val="both"/>
        <w:rPr>
          <w:szCs w:val="24"/>
        </w:rPr>
      </w:pPr>
      <w:r>
        <w:rPr>
          <w:szCs w:val="24"/>
        </w:rPr>
        <w:t>по одномандатному избирательному округу №1 в количестве  ________________ ______________________________________________________________________ штук;</w:t>
      </w:r>
    </w:p>
    <w:p>
      <w:pPr>
        <w:pStyle w:val="Normal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</w:t>
      </w:r>
      <w:r>
        <w:rPr>
          <w:sz w:val="24"/>
          <w:szCs w:val="24"/>
          <w:vertAlign w:val="superscript"/>
        </w:rPr>
        <w:t>(цифрами и прописью)</w:t>
      </w:r>
    </w:p>
    <w:p>
      <w:pPr>
        <w:pStyle w:val="Normal"/>
        <w:spacing w:lineRule="auto" w:line="240" w:before="0" w:after="0"/>
        <w:jc w:val="both"/>
        <w:rPr/>
      </w:pPr>
      <w:r>
        <w:rPr>
          <w:szCs w:val="24"/>
        </w:rPr>
        <w:t xml:space="preserve">                                                            </w:t>
      </w:r>
    </w:p>
    <w:p>
      <w:pPr>
        <w:pStyle w:val="Normal"/>
        <w:keepNext/>
        <w:jc w:val="both"/>
        <w:rPr>
          <w:rFonts w:ascii="Times New Roman" w:hAnsi="Times New Roman"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</w:r>
    </w:p>
    <w:tbl>
      <w:tblPr>
        <w:tblW w:w="9464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19"/>
        <w:gridCol w:w="3556"/>
        <w:gridCol w:w="426"/>
        <w:gridCol w:w="1848"/>
        <w:gridCol w:w="426"/>
        <w:gridCol w:w="2388"/>
      </w:tblGrid>
      <w:tr>
        <w:trPr>
          <w:trHeight w:val="598" w:hRule="atLeast"/>
        </w:trPr>
        <w:tc>
          <w:tcPr>
            <w:tcW w:w="819" w:type="dxa"/>
            <w:tcBorders/>
            <w:shd w:fill="auto" w:val="clear"/>
          </w:tcPr>
          <w:p>
            <w:pPr>
              <w:pStyle w:val="Normal"/>
              <w:spacing w:before="100" w:after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56" w:type="dxa"/>
            <w:vMerge w:val="restart"/>
            <w:tcBorders/>
            <w:shd w:fill="auto" w:val="clear"/>
          </w:tcPr>
          <w:p>
            <w:pPr>
              <w:pStyle w:val="Normal"/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(заместитель председателя, секретарь) территориальной избирательной комиссии Новосильского района</w:t>
            </w:r>
          </w:p>
        </w:tc>
        <w:tc>
          <w:tcPr>
            <w:tcW w:w="426" w:type="dxa"/>
            <w:tcBorders/>
            <w:shd w:fill="auto" w:val="clear"/>
          </w:tcPr>
          <w:p>
            <w:pPr>
              <w:pStyle w:val="Normal"/>
              <w:spacing w:before="100" w:after="100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848" w:type="dxa"/>
            <w:tcBorders/>
            <w:shd w:fill="auto" w:val="clear"/>
          </w:tcPr>
          <w:p>
            <w:pPr>
              <w:pStyle w:val="Normal"/>
              <w:spacing w:before="100" w:after="100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426" w:type="dxa"/>
            <w:tcBorders/>
            <w:shd w:fill="auto" w:val="clear"/>
          </w:tcPr>
          <w:p>
            <w:pPr>
              <w:pStyle w:val="Normal"/>
              <w:spacing w:before="100" w:after="100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388" w:type="dxa"/>
            <w:tcBorders/>
            <w:shd w:fill="auto" w:val="clear"/>
          </w:tcPr>
          <w:p>
            <w:pPr>
              <w:pStyle w:val="Normal"/>
              <w:spacing w:before="100" w:after="100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819" w:type="dxa"/>
            <w:tcBorders/>
            <w:shd w:fill="auto" w:val="clear"/>
          </w:tcPr>
          <w:p>
            <w:pPr>
              <w:pStyle w:val="Normal"/>
              <w:spacing w:before="100" w:after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МП</w:t>
            </w:r>
          </w:p>
        </w:tc>
        <w:tc>
          <w:tcPr>
            <w:tcW w:w="3556" w:type="dxa"/>
            <w:vMerge w:val="continue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before="100" w:after="10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426" w:type="dxa"/>
            <w:tcBorders/>
            <w:shd w:fill="auto" w:val="clear"/>
          </w:tcPr>
          <w:p>
            <w:pPr>
              <w:pStyle w:val="Normal"/>
              <w:spacing w:before="100" w:after="100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848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before="100" w:after="10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26" w:type="dxa"/>
            <w:tcBorders/>
            <w:shd w:fill="auto" w:val="clear"/>
          </w:tcPr>
          <w:p>
            <w:pPr>
              <w:pStyle w:val="Normal"/>
              <w:spacing w:before="100" w:after="10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388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before="100" w:after="10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411" w:hRule="atLeast"/>
        </w:trPr>
        <w:tc>
          <w:tcPr>
            <w:tcW w:w="819" w:type="dxa"/>
            <w:tcBorders/>
            <w:shd w:fill="auto" w:val="clear"/>
          </w:tcPr>
          <w:p>
            <w:pPr>
              <w:pStyle w:val="Normal"/>
              <w:spacing w:before="100" w:after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56" w:type="dxa"/>
            <w:tcBorders>
              <w:top w:val="single" w:sz="4" w:space="0" w:color="00000A"/>
            </w:tcBorders>
            <w:shd w:fill="auto" w:val="clear"/>
          </w:tcPr>
          <w:p>
            <w:pPr>
              <w:pStyle w:val="Normal"/>
              <w:spacing w:before="100" w:after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избирательной комиссии)</w:t>
            </w:r>
          </w:p>
        </w:tc>
        <w:tc>
          <w:tcPr>
            <w:tcW w:w="426" w:type="dxa"/>
            <w:tcBorders/>
            <w:shd w:fill="auto" w:val="clear"/>
          </w:tcPr>
          <w:p>
            <w:pPr>
              <w:pStyle w:val="Normal"/>
              <w:spacing w:before="100" w:after="100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848" w:type="dxa"/>
            <w:tcBorders>
              <w:top w:val="single" w:sz="4" w:space="0" w:color="00000A"/>
            </w:tcBorders>
            <w:shd w:fill="auto" w:val="clear"/>
          </w:tcPr>
          <w:p>
            <w:pPr>
              <w:pStyle w:val="Normal"/>
              <w:spacing w:before="100" w:after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426" w:type="dxa"/>
            <w:tcBorders/>
            <w:shd w:fill="auto" w:val="clear"/>
          </w:tcPr>
          <w:p>
            <w:pPr>
              <w:pStyle w:val="Normal"/>
              <w:spacing w:before="100" w:after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388" w:type="dxa"/>
            <w:tcBorders>
              <w:top w:val="single" w:sz="4" w:space="0" w:color="00000A"/>
            </w:tcBorders>
            <w:shd w:fill="auto" w:val="clear"/>
          </w:tcPr>
          <w:p>
            <w:pPr>
              <w:pStyle w:val="Normal"/>
              <w:spacing w:before="100" w:after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(фамилия, инициалы)</w:t>
            </w:r>
          </w:p>
        </w:tc>
      </w:tr>
      <w:tr>
        <w:trPr>
          <w:trHeight w:val="409" w:hRule="atLeast"/>
        </w:trPr>
        <w:tc>
          <w:tcPr>
            <w:tcW w:w="819" w:type="dxa"/>
            <w:tcBorders/>
            <w:shd w:fill="auto" w:val="clear"/>
          </w:tcPr>
          <w:p>
            <w:pPr>
              <w:pStyle w:val="Normal"/>
              <w:spacing w:before="100" w:after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56" w:type="dxa"/>
            <w:tcBorders/>
            <w:shd w:fill="auto" w:val="clear"/>
          </w:tcPr>
          <w:p>
            <w:pPr>
              <w:pStyle w:val="Normal"/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</w:t>
            </w:r>
          </w:p>
        </w:tc>
        <w:tc>
          <w:tcPr>
            <w:tcW w:w="426" w:type="dxa"/>
            <w:tcBorders/>
            <w:shd w:fill="auto" w:val="clear"/>
          </w:tcPr>
          <w:p>
            <w:pPr>
              <w:pStyle w:val="Normal"/>
              <w:spacing w:before="100" w:after="100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848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before="100" w:after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26" w:type="dxa"/>
            <w:tcBorders/>
            <w:shd w:fill="auto" w:val="clear"/>
          </w:tcPr>
          <w:p>
            <w:pPr>
              <w:pStyle w:val="Normal"/>
              <w:spacing w:before="100" w:after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388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before="100" w:after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274" w:hRule="atLeast"/>
        </w:trPr>
        <w:tc>
          <w:tcPr>
            <w:tcW w:w="819" w:type="dxa"/>
            <w:tcBorders/>
            <w:shd w:fill="auto" w:val="clear"/>
          </w:tcPr>
          <w:p>
            <w:pPr>
              <w:pStyle w:val="Normal"/>
              <w:spacing w:before="100" w:after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56" w:type="dxa"/>
            <w:tcBorders/>
            <w:shd w:fill="auto" w:val="clear"/>
          </w:tcPr>
          <w:p>
            <w:pPr>
              <w:pStyle w:val="Normal"/>
              <w:spacing w:before="100" w:after="100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426" w:type="dxa"/>
            <w:tcBorders/>
            <w:shd w:fill="auto" w:val="clear"/>
          </w:tcPr>
          <w:p>
            <w:pPr>
              <w:pStyle w:val="Normal"/>
              <w:spacing w:before="100" w:after="100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848" w:type="dxa"/>
            <w:tcBorders>
              <w:top w:val="single" w:sz="4" w:space="0" w:color="00000A"/>
            </w:tcBorders>
            <w:shd w:fill="auto" w:val="clear"/>
          </w:tcPr>
          <w:p>
            <w:pPr>
              <w:pStyle w:val="Normal"/>
              <w:spacing w:before="100" w:after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426" w:type="dxa"/>
            <w:tcBorders/>
            <w:shd w:fill="auto" w:val="clear"/>
          </w:tcPr>
          <w:p>
            <w:pPr>
              <w:pStyle w:val="Normal"/>
              <w:spacing w:before="100" w:after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388" w:type="dxa"/>
            <w:tcBorders>
              <w:top w:val="single" w:sz="4" w:space="0" w:color="00000A"/>
            </w:tcBorders>
            <w:shd w:fill="auto" w:val="clear"/>
          </w:tcPr>
          <w:p>
            <w:pPr>
              <w:pStyle w:val="Normal"/>
              <w:spacing w:before="100" w:after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(фамилия, инициалы)</w:t>
            </w:r>
          </w:p>
        </w:tc>
      </w:tr>
      <w:tr>
        <w:trPr>
          <w:trHeight w:val="274" w:hRule="atLeast"/>
        </w:trPr>
        <w:tc>
          <w:tcPr>
            <w:tcW w:w="819" w:type="dxa"/>
            <w:tcBorders/>
            <w:shd w:fill="auto" w:val="clear"/>
          </w:tcPr>
          <w:p>
            <w:pPr>
              <w:pStyle w:val="Normal"/>
              <w:spacing w:before="100" w:after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56" w:type="dxa"/>
            <w:tcBorders/>
            <w:shd w:fill="auto" w:val="clear"/>
          </w:tcPr>
          <w:p>
            <w:pPr>
              <w:pStyle w:val="Normal"/>
              <w:spacing w:before="100" w:after="100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426" w:type="dxa"/>
            <w:tcBorders/>
            <w:shd w:fill="auto" w:val="clear"/>
          </w:tcPr>
          <w:p>
            <w:pPr>
              <w:pStyle w:val="Normal"/>
              <w:spacing w:before="100" w:after="100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848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before="100" w:after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26" w:type="dxa"/>
            <w:tcBorders/>
            <w:shd w:fill="auto" w:val="clear"/>
          </w:tcPr>
          <w:p>
            <w:pPr>
              <w:pStyle w:val="Normal"/>
              <w:spacing w:before="100" w:after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388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before="100" w:after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274" w:hRule="atLeast"/>
        </w:trPr>
        <w:tc>
          <w:tcPr>
            <w:tcW w:w="819" w:type="dxa"/>
            <w:tcBorders/>
            <w:shd w:fill="auto" w:val="clear"/>
          </w:tcPr>
          <w:p>
            <w:pPr>
              <w:pStyle w:val="Normal"/>
              <w:spacing w:before="100" w:after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56" w:type="dxa"/>
            <w:tcBorders/>
            <w:shd w:fill="auto" w:val="clear"/>
          </w:tcPr>
          <w:p>
            <w:pPr>
              <w:pStyle w:val="Normal"/>
              <w:spacing w:before="100" w:after="100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426" w:type="dxa"/>
            <w:tcBorders/>
            <w:shd w:fill="auto" w:val="clear"/>
          </w:tcPr>
          <w:p>
            <w:pPr>
              <w:pStyle w:val="Normal"/>
              <w:spacing w:before="100" w:after="100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848" w:type="dxa"/>
            <w:tcBorders>
              <w:top w:val="single" w:sz="4" w:space="0" w:color="00000A"/>
            </w:tcBorders>
            <w:shd w:fill="auto" w:val="clear"/>
          </w:tcPr>
          <w:p>
            <w:pPr>
              <w:pStyle w:val="Normal"/>
              <w:spacing w:before="100" w:after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426" w:type="dxa"/>
            <w:tcBorders/>
            <w:shd w:fill="auto" w:val="clear"/>
          </w:tcPr>
          <w:p>
            <w:pPr>
              <w:pStyle w:val="Normal"/>
              <w:spacing w:before="100" w:after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388" w:type="dxa"/>
            <w:tcBorders>
              <w:top w:val="single" w:sz="4" w:space="0" w:color="00000A"/>
            </w:tcBorders>
            <w:shd w:fill="auto" w:val="clear"/>
          </w:tcPr>
          <w:p>
            <w:pPr>
              <w:pStyle w:val="Normal"/>
              <w:spacing w:before="100" w:after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(фамилия, инициалы)</w:t>
            </w:r>
          </w:p>
        </w:tc>
      </w:tr>
      <w:tr>
        <w:trPr>
          <w:trHeight w:val="586" w:hRule="atLeast"/>
        </w:trPr>
        <w:tc>
          <w:tcPr>
            <w:tcW w:w="819" w:type="dxa"/>
            <w:tcBorders/>
            <w:shd w:fill="auto" w:val="clear"/>
          </w:tcPr>
          <w:p>
            <w:pPr>
              <w:pStyle w:val="Normal"/>
              <w:spacing w:before="100" w:after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56" w:type="dxa"/>
            <w:tcBorders/>
            <w:shd w:fill="auto" w:val="clear"/>
          </w:tcPr>
          <w:p>
            <w:pPr>
              <w:pStyle w:val="Normal"/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26" w:type="dxa"/>
            <w:tcBorders/>
            <w:shd w:fill="auto" w:val="clear"/>
          </w:tcPr>
          <w:p>
            <w:pPr>
              <w:pStyle w:val="Normal"/>
              <w:spacing w:before="100" w:after="100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848" w:type="dxa"/>
            <w:tcBorders/>
            <w:shd w:fill="auto" w:val="clear"/>
          </w:tcPr>
          <w:p>
            <w:pPr>
              <w:pStyle w:val="Normal"/>
              <w:spacing w:before="100" w:after="100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426" w:type="dxa"/>
            <w:tcBorders/>
            <w:shd w:fill="auto" w:val="clear"/>
          </w:tcPr>
          <w:p>
            <w:pPr>
              <w:pStyle w:val="Normal"/>
              <w:spacing w:before="100" w:after="100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388" w:type="dxa"/>
            <w:tcBorders/>
            <w:shd w:fill="auto" w:val="clear"/>
          </w:tcPr>
          <w:p>
            <w:pPr>
              <w:pStyle w:val="Normal"/>
              <w:spacing w:before="100" w:after="100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819" w:type="dxa"/>
            <w:tcBorders/>
            <w:shd w:fill="auto" w:val="clear"/>
          </w:tcPr>
          <w:p>
            <w:pPr>
              <w:pStyle w:val="Normal"/>
              <w:spacing w:before="100" w:after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56" w:type="dxa"/>
            <w:tcBorders/>
            <w:shd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>
                <w:sz w:val="24"/>
                <w:szCs w:val="24"/>
              </w:rPr>
              <w:t>Председатель (заместитель председателя, секретарь) участковой избирательной комиссии избирательного участка № ____</w:t>
            </w:r>
          </w:p>
        </w:tc>
        <w:tc>
          <w:tcPr>
            <w:tcW w:w="426" w:type="dxa"/>
            <w:tcBorders/>
            <w:shd w:fill="auto" w:val="clear"/>
          </w:tcPr>
          <w:p>
            <w:pPr>
              <w:pStyle w:val="Normal"/>
              <w:spacing w:before="100" w:after="100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848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before="100" w:after="10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26" w:type="dxa"/>
            <w:tcBorders/>
            <w:shd w:fill="auto" w:val="clear"/>
          </w:tcPr>
          <w:p>
            <w:pPr>
              <w:pStyle w:val="Normal"/>
              <w:spacing w:before="100" w:after="10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388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before="100" w:after="10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411" w:hRule="atLeast"/>
        </w:trPr>
        <w:tc>
          <w:tcPr>
            <w:tcW w:w="819" w:type="dxa"/>
            <w:tcBorders/>
            <w:shd w:fill="auto" w:val="clear"/>
          </w:tcPr>
          <w:p>
            <w:pPr>
              <w:pStyle w:val="Normal"/>
              <w:spacing w:before="100" w:after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МП</w:t>
            </w:r>
          </w:p>
        </w:tc>
        <w:tc>
          <w:tcPr>
            <w:tcW w:w="3556" w:type="dxa"/>
            <w:tcBorders/>
            <w:shd w:fill="auto" w:val="clear"/>
          </w:tcPr>
          <w:p>
            <w:pPr>
              <w:pStyle w:val="Normal"/>
              <w:spacing w:before="100" w:after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26" w:type="dxa"/>
            <w:tcBorders/>
            <w:shd w:fill="auto" w:val="clear"/>
          </w:tcPr>
          <w:p>
            <w:pPr>
              <w:pStyle w:val="Normal"/>
              <w:spacing w:before="100" w:after="100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848" w:type="dxa"/>
            <w:tcBorders>
              <w:top w:val="single" w:sz="4" w:space="0" w:color="00000A"/>
            </w:tcBorders>
            <w:shd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426" w:type="dxa"/>
            <w:tcBorders/>
            <w:shd w:fill="auto" w:val="clear"/>
          </w:tcPr>
          <w:p>
            <w:pPr>
              <w:pStyle w:val="Normal"/>
              <w:spacing w:before="100" w:after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388" w:type="dxa"/>
            <w:tcBorders>
              <w:top w:val="single" w:sz="4" w:space="0" w:color="00000A"/>
            </w:tcBorders>
            <w:shd w:fill="auto" w:val="clear"/>
          </w:tcPr>
          <w:p>
            <w:pPr>
              <w:pStyle w:val="Normal"/>
              <w:spacing w:before="100" w:after="100"/>
              <w:jc w:val="center"/>
              <w:rPr/>
            </w:pPr>
            <w:r>
              <w:rPr>
                <w:sz w:val="18"/>
                <w:szCs w:val="18"/>
              </w:rPr>
              <w:t>(фамилия, инициалы)</w:t>
            </w:r>
          </w:p>
        </w:tc>
      </w:tr>
      <w:tr>
        <w:trPr>
          <w:trHeight w:val="390" w:hRule="atLeast"/>
        </w:trPr>
        <w:tc>
          <w:tcPr>
            <w:tcW w:w="819" w:type="dxa"/>
            <w:tcBorders/>
            <w:shd w:fill="auto" w:val="clear"/>
          </w:tcPr>
          <w:p>
            <w:pPr>
              <w:pStyle w:val="Normal"/>
              <w:spacing w:before="100" w:after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56" w:type="dxa"/>
            <w:tcBorders/>
            <w:shd w:fill="auto" w:val="clear"/>
          </w:tcPr>
          <w:p>
            <w:pPr>
              <w:pStyle w:val="Normal"/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</w:t>
            </w:r>
          </w:p>
        </w:tc>
        <w:tc>
          <w:tcPr>
            <w:tcW w:w="426" w:type="dxa"/>
            <w:tcBorders/>
            <w:shd w:fill="auto" w:val="clear"/>
          </w:tcPr>
          <w:p>
            <w:pPr>
              <w:pStyle w:val="Normal"/>
              <w:spacing w:before="100" w:after="100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848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before="100" w:after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26" w:type="dxa"/>
            <w:tcBorders/>
            <w:shd w:fill="auto" w:val="clear"/>
          </w:tcPr>
          <w:p>
            <w:pPr>
              <w:pStyle w:val="Normal"/>
              <w:spacing w:before="100" w:after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388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before="100" w:after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274" w:hRule="atLeast"/>
        </w:trPr>
        <w:tc>
          <w:tcPr>
            <w:tcW w:w="819" w:type="dxa"/>
            <w:tcBorders/>
            <w:shd w:fill="auto" w:val="clear"/>
          </w:tcPr>
          <w:p>
            <w:pPr>
              <w:pStyle w:val="Normal"/>
              <w:spacing w:before="100" w:after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56" w:type="dxa"/>
            <w:tcBorders/>
            <w:shd w:fill="auto" w:val="clear"/>
          </w:tcPr>
          <w:p>
            <w:pPr>
              <w:pStyle w:val="Normal"/>
              <w:spacing w:before="100" w:after="100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426" w:type="dxa"/>
            <w:tcBorders/>
            <w:shd w:fill="auto" w:val="clear"/>
          </w:tcPr>
          <w:p>
            <w:pPr>
              <w:pStyle w:val="Normal"/>
              <w:spacing w:before="100" w:after="100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848" w:type="dxa"/>
            <w:tcBorders>
              <w:top w:val="single" w:sz="4" w:space="0" w:color="00000A"/>
            </w:tcBorders>
            <w:shd w:fill="auto" w:val="clear"/>
          </w:tcPr>
          <w:p>
            <w:pPr>
              <w:pStyle w:val="Normal"/>
              <w:spacing w:before="100" w:after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426" w:type="dxa"/>
            <w:tcBorders/>
            <w:shd w:fill="auto" w:val="clear"/>
          </w:tcPr>
          <w:p>
            <w:pPr>
              <w:pStyle w:val="Normal"/>
              <w:spacing w:before="100" w:after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388" w:type="dxa"/>
            <w:tcBorders>
              <w:top w:val="single" w:sz="4" w:space="0" w:color="00000A"/>
            </w:tcBorders>
            <w:shd w:fill="auto" w:val="clear"/>
          </w:tcPr>
          <w:p>
            <w:pPr>
              <w:pStyle w:val="Normal"/>
              <w:spacing w:before="100" w:after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(фамилия, инициалы)</w:t>
            </w:r>
          </w:p>
        </w:tc>
      </w:tr>
      <w:tr>
        <w:trPr>
          <w:trHeight w:val="274" w:hRule="atLeast"/>
        </w:trPr>
        <w:tc>
          <w:tcPr>
            <w:tcW w:w="819" w:type="dxa"/>
            <w:tcBorders/>
            <w:shd w:fill="auto" w:val="clear"/>
          </w:tcPr>
          <w:p>
            <w:pPr>
              <w:pStyle w:val="Normal"/>
              <w:spacing w:before="100" w:after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56" w:type="dxa"/>
            <w:tcBorders/>
            <w:shd w:fill="auto" w:val="clear"/>
          </w:tcPr>
          <w:p>
            <w:pPr>
              <w:pStyle w:val="Normal"/>
              <w:spacing w:before="100" w:after="100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426" w:type="dxa"/>
            <w:tcBorders/>
            <w:shd w:fill="auto" w:val="clear"/>
          </w:tcPr>
          <w:p>
            <w:pPr>
              <w:pStyle w:val="Normal"/>
              <w:spacing w:before="100" w:after="100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848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before="100" w:after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26" w:type="dxa"/>
            <w:tcBorders/>
            <w:shd w:fill="auto" w:val="clear"/>
          </w:tcPr>
          <w:p>
            <w:pPr>
              <w:pStyle w:val="Normal"/>
              <w:spacing w:before="100" w:after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388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before="100" w:after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274" w:hRule="atLeast"/>
        </w:trPr>
        <w:tc>
          <w:tcPr>
            <w:tcW w:w="819" w:type="dxa"/>
            <w:tcBorders/>
            <w:shd w:fill="auto" w:val="clear"/>
          </w:tcPr>
          <w:p>
            <w:pPr>
              <w:pStyle w:val="Normal"/>
              <w:spacing w:before="100" w:after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56" w:type="dxa"/>
            <w:tcBorders/>
            <w:shd w:fill="auto" w:val="clear"/>
          </w:tcPr>
          <w:p>
            <w:pPr>
              <w:pStyle w:val="Normal"/>
              <w:spacing w:before="100" w:after="100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426" w:type="dxa"/>
            <w:tcBorders/>
            <w:shd w:fill="auto" w:val="clear"/>
          </w:tcPr>
          <w:p>
            <w:pPr>
              <w:pStyle w:val="Normal"/>
              <w:spacing w:before="100" w:after="100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848" w:type="dxa"/>
            <w:tcBorders>
              <w:top w:val="single" w:sz="4" w:space="0" w:color="00000A"/>
            </w:tcBorders>
            <w:shd w:fill="auto" w:val="clear"/>
          </w:tcPr>
          <w:p>
            <w:pPr>
              <w:pStyle w:val="Normal"/>
              <w:spacing w:before="100" w:after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426" w:type="dxa"/>
            <w:tcBorders/>
            <w:shd w:fill="auto" w:val="clear"/>
          </w:tcPr>
          <w:p>
            <w:pPr>
              <w:pStyle w:val="Normal"/>
              <w:spacing w:before="100" w:after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388" w:type="dxa"/>
            <w:tcBorders>
              <w:top w:val="single" w:sz="4" w:space="0" w:color="00000A"/>
            </w:tcBorders>
            <w:shd w:fill="auto" w:val="clear"/>
          </w:tcPr>
          <w:p>
            <w:pPr>
              <w:pStyle w:val="Normal"/>
              <w:spacing w:before="100" w:after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(фамилия, инициалы)</w:t>
            </w:r>
          </w:p>
        </w:tc>
      </w:tr>
    </w:tbl>
    <w:p>
      <w:pPr>
        <w:sectPr>
          <w:headerReference w:type="default" r:id="rId7"/>
          <w:type w:val="nextPage"/>
          <w:pgSz w:w="11906" w:h="16838"/>
          <w:pgMar w:left="1701" w:right="851" w:header="709" w:top="1134" w:footer="0" w:bottom="1134" w:gutter="0"/>
          <w:pgNumType w:start="1" w:fmt="decimal"/>
          <w:formProt w:val="false"/>
          <w:titlePg/>
          <w:textDirection w:val="lrTb"/>
          <w:docGrid w:type="default" w:linePitch="360" w:charSpace="4294961151"/>
        </w:sectPr>
      </w:pPr>
    </w:p>
    <w:p>
      <w:pPr>
        <w:pStyle w:val="Normal"/>
        <w:spacing w:lineRule="auto" w:line="240" w:before="0" w:after="0"/>
        <w:ind w:left="3969" w:hanging="0"/>
        <w:rPr>
          <w:bCs/>
          <w:szCs w:val="24"/>
        </w:rPr>
      </w:pPr>
      <w:r>
        <w:rPr>
          <w:bCs/>
          <w:szCs w:val="24"/>
        </w:rPr>
        <w:t xml:space="preserve">Приложение № 4 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3969" w:hanging="432"/>
        <w:rPr>
          <w:szCs w:val="24"/>
        </w:rPr>
      </w:pPr>
      <w:r>
        <w:rPr>
          <w:bCs/>
          <w:szCs w:val="24"/>
        </w:rPr>
        <w:t xml:space="preserve">к Порядку изготовления и доставки избирательных бюллетеней для голосования на дополнительных выборах депутата Глубковского Совета народных депутатов пятого созыва по одномандатному избирательному округу №1, </w:t>
      </w:r>
      <w:r>
        <w:rPr>
          <w:szCs w:val="24"/>
        </w:rPr>
        <w:t>а также осуществления контроля за их изготовлением и доставкой</w:t>
      </w:r>
    </w:p>
    <w:p>
      <w:pPr>
        <w:pStyle w:val="Normal"/>
        <w:numPr>
          <w:ilvl w:val="0"/>
          <w:numId w:val="1"/>
        </w:numPr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1"/>
        <w:numPr>
          <w:ilvl w:val="0"/>
          <w:numId w:val="1"/>
        </w:numPr>
        <w:spacing w:before="0" w:after="1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АКТ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об уничтожении выбракованных избирательных бюллетеней 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для голосования </w:t>
      </w:r>
      <w:r>
        <w:rPr>
          <w:b/>
          <w:sz w:val="24"/>
          <w:szCs w:val="24"/>
        </w:rPr>
        <w:t>на дополнительных выборах депутата Глубковского Совета народных депутатов пятого созыва по одномандатному избирательному округу № 1</w:t>
      </w:r>
    </w:p>
    <w:p>
      <w:pPr>
        <w:pStyle w:val="Normal"/>
        <w:widowControl w:val="false"/>
        <w:jc w:val="center"/>
        <w:rPr>
          <w:rFonts w:ascii="Times New Roman" w:hAnsi="Times New Roman"/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both"/>
        <w:outlineLvl w:val="6"/>
        <w:rPr>
          <w:rFonts w:ascii="Times New Roman" w:hAnsi="Times New Roman"/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both"/>
        <w:outlineLvl w:val="6"/>
        <w:rPr>
          <w:rFonts w:ascii="Times New Roman" w:hAnsi="Times New Roman"/>
          <w:bCs/>
          <w:sz w:val="24"/>
          <w:szCs w:val="24"/>
        </w:rPr>
      </w:pPr>
      <w:r>
        <w:rPr>
          <w:bCs/>
          <w:sz w:val="24"/>
          <w:szCs w:val="24"/>
        </w:rPr>
        <w:t>«___» _________20__ года                                                     «___»  часов «___» минут</w:t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Style16"/>
        <w:spacing w:lineRule="auto" w:line="240" w:before="100" w:after="0"/>
        <w:ind w:firstLine="709"/>
        <w:jc w:val="both"/>
        <w:rPr>
          <w:rFonts w:eastAsia="Calibri"/>
          <w:bCs/>
          <w:szCs w:val="24"/>
          <w:lang w:eastAsia="en-US"/>
        </w:rPr>
      </w:pPr>
      <w:r>
        <w:rPr>
          <w:rFonts w:eastAsia="Calibri"/>
          <w:bCs/>
          <w:szCs w:val="24"/>
          <w:lang w:eastAsia="en-US"/>
        </w:rPr>
        <w:t>Настоящим Актом подтверждается:</w:t>
      </w:r>
    </w:p>
    <w:p>
      <w:pPr>
        <w:pStyle w:val="Normal"/>
        <w:ind w:firstLine="709"/>
        <w:jc w:val="both"/>
        <w:rPr>
          <w:rFonts w:ascii="Times New Roman" w:hAnsi="Times New Roman"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1. При передаче участковой избирательной комиссии избирательного участка № __  избирательных бюллетеней для голосования </w:t>
      </w:r>
      <w:r>
        <w:rPr>
          <w:sz w:val="24"/>
          <w:szCs w:val="24"/>
        </w:rPr>
        <w:t>на дополнительных выборах депутата Глубковского Совета народных депутатов пятого созыва по одномандатному избирательному округу №1</w:t>
      </w:r>
      <w:r>
        <w:rPr>
          <w:rFonts w:eastAsia="Calibri"/>
          <w:sz w:val="24"/>
          <w:szCs w:val="24"/>
          <w:lang w:eastAsia="en-US"/>
        </w:rPr>
        <w:t xml:space="preserve"> было выявлено _______________________________ ___________________________________________________________________________</w:t>
      </w:r>
    </w:p>
    <w:p>
      <w:pPr>
        <w:pStyle w:val="Normal"/>
        <w:tabs>
          <w:tab w:val="left" w:pos="709" w:leader="none"/>
          <w:tab w:val="left" w:pos="993" w:leader="none"/>
        </w:tabs>
        <w:ind w:firstLine="709"/>
        <w:jc w:val="center"/>
        <w:rPr>
          <w:rFonts w:ascii="Times New Roman" w:hAnsi="Times New Roman" w:eastAsia="Calibri"/>
          <w:sz w:val="24"/>
          <w:szCs w:val="24"/>
          <w:vertAlign w:val="superscript"/>
          <w:lang w:eastAsia="en-US"/>
        </w:rPr>
      </w:pPr>
      <w:r>
        <w:rPr>
          <w:rFonts w:eastAsia="Calibri"/>
          <w:sz w:val="24"/>
          <w:szCs w:val="24"/>
          <w:vertAlign w:val="superscript"/>
          <w:lang w:eastAsia="en-US"/>
        </w:rPr>
        <w:t>( количество цифрами и прописью)</w:t>
      </w:r>
    </w:p>
    <w:p>
      <w:pPr>
        <w:pStyle w:val="Normal"/>
        <w:tabs>
          <w:tab w:val="left" w:pos="709" w:leader="none"/>
          <w:tab w:val="left" w:pos="993" w:leader="none"/>
        </w:tabs>
        <w:jc w:val="both"/>
        <w:rPr>
          <w:rFonts w:ascii="Times New Roman" w:hAnsi="Times New Roman"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бракованных избирательных бюллетеней.</w:t>
      </w:r>
    </w:p>
    <w:p>
      <w:pPr>
        <w:pStyle w:val="Normal"/>
        <w:tabs>
          <w:tab w:val="left" w:pos="709" w:leader="none"/>
          <w:tab w:val="left" w:pos="993" w:leader="none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2. Все выбракованные избирательные бюллетени были уничтожены </w:t>
      </w:r>
      <w:r>
        <w:rPr>
          <w:sz w:val="24"/>
          <w:szCs w:val="24"/>
        </w:rPr>
        <w:t>путем ____________________________________________________________________________ .</w:t>
      </w:r>
    </w:p>
    <w:p>
      <w:pPr>
        <w:pStyle w:val="Normal"/>
        <w:tabs>
          <w:tab w:val="left" w:pos="709" w:leader="none"/>
          <w:tab w:val="left" w:pos="993" w:leader="none"/>
        </w:tabs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(способ уничтожения)</w:t>
      </w:r>
    </w:p>
    <w:p>
      <w:pPr>
        <w:pStyle w:val="Normal"/>
        <w:spacing w:lineRule="auto" w:line="240" w:before="0" w:after="0"/>
        <w:ind w:firstLine="709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szCs w:val="24"/>
        </w:rPr>
      </w:pPr>
      <w:r>
        <w:rPr>
          <w:szCs w:val="24"/>
        </w:rPr>
      </w:r>
    </w:p>
    <w:tbl>
      <w:tblPr>
        <w:tblW w:w="9464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19"/>
        <w:gridCol w:w="3556"/>
        <w:gridCol w:w="426"/>
        <w:gridCol w:w="1848"/>
        <w:gridCol w:w="426"/>
        <w:gridCol w:w="2388"/>
      </w:tblGrid>
      <w:tr>
        <w:trPr>
          <w:trHeight w:val="598" w:hRule="atLeast"/>
        </w:trPr>
        <w:tc>
          <w:tcPr>
            <w:tcW w:w="819" w:type="dxa"/>
            <w:tcBorders/>
            <w:shd w:fill="auto" w:val="clear"/>
          </w:tcPr>
          <w:p>
            <w:pPr>
              <w:pStyle w:val="Normal"/>
              <w:spacing w:before="100" w:after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56" w:type="dxa"/>
            <w:vMerge w:val="restart"/>
            <w:tcBorders/>
            <w:shd w:fill="auto" w:val="clear"/>
          </w:tcPr>
          <w:p>
            <w:pPr>
              <w:pStyle w:val="Normal"/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(заместитель председателя, секретарь) территориальной избирательной комиссии Новосильского района</w:t>
            </w:r>
          </w:p>
        </w:tc>
        <w:tc>
          <w:tcPr>
            <w:tcW w:w="426" w:type="dxa"/>
            <w:tcBorders/>
            <w:shd w:fill="auto" w:val="clear"/>
          </w:tcPr>
          <w:p>
            <w:pPr>
              <w:pStyle w:val="Normal"/>
              <w:spacing w:before="100" w:after="100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848" w:type="dxa"/>
            <w:tcBorders/>
            <w:shd w:fill="auto" w:val="clear"/>
          </w:tcPr>
          <w:p>
            <w:pPr>
              <w:pStyle w:val="Normal"/>
              <w:spacing w:before="100" w:after="100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426" w:type="dxa"/>
            <w:tcBorders/>
            <w:shd w:fill="auto" w:val="clear"/>
          </w:tcPr>
          <w:p>
            <w:pPr>
              <w:pStyle w:val="Normal"/>
              <w:spacing w:before="100" w:after="100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388" w:type="dxa"/>
            <w:tcBorders/>
            <w:shd w:fill="auto" w:val="clear"/>
          </w:tcPr>
          <w:p>
            <w:pPr>
              <w:pStyle w:val="Normal"/>
              <w:spacing w:before="100" w:after="100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819" w:type="dxa"/>
            <w:tcBorders/>
            <w:shd w:fill="auto" w:val="clear"/>
          </w:tcPr>
          <w:p>
            <w:pPr>
              <w:pStyle w:val="Normal"/>
              <w:spacing w:before="100" w:after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МП</w:t>
            </w:r>
          </w:p>
        </w:tc>
        <w:tc>
          <w:tcPr>
            <w:tcW w:w="3556" w:type="dxa"/>
            <w:vMerge w:val="continue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before="100" w:after="10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426" w:type="dxa"/>
            <w:tcBorders/>
            <w:shd w:fill="auto" w:val="clear"/>
          </w:tcPr>
          <w:p>
            <w:pPr>
              <w:pStyle w:val="Normal"/>
              <w:spacing w:before="100" w:after="100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848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before="100" w:after="10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26" w:type="dxa"/>
            <w:tcBorders/>
            <w:shd w:fill="auto" w:val="clear"/>
          </w:tcPr>
          <w:p>
            <w:pPr>
              <w:pStyle w:val="Normal"/>
              <w:spacing w:before="100" w:after="10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388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before="100" w:after="10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411" w:hRule="atLeast"/>
        </w:trPr>
        <w:tc>
          <w:tcPr>
            <w:tcW w:w="819" w:type="dxa"/>
            <w:tcBorders/>
            <w:shd w:fill="auto" w:val="clear"/>
          </w:tcPr>
          <w:p>
            <w:pPr>
              <w:pStyle w:val="Normal"/>
              <w:spacing w:before="100" w:after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56" w:type="dxa"/>
            <w:tcBorders>
              <w:top w:val="single" w:sz="4" w:space="0" w:color="00000A"/>
            </w:tcBorders>
            <w:shd w:fill="auto" w:val="clear"/>
          </w:tcPr>
          <w:p>
            <w:pPr>
              <w:pStyle w:val="Normal"/>
              <w:spacing w:before="100" w:after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избирательной комиссии)</w:t>
            </w:r>
          </w:p>
        </w:tc>
        <w:tc>
          <w:tcPr>
            <w:tcW w:w="426" w:type="dxa"/>
            <w:tcBorders/>
            <w:shd w:fill="auto" w:val="clear"/>
          </w:tcPr>
          <w:p>
            <w:pPr>
              <w:pStyle w:val="Normal"/>
              <w:spacing w:before="100" w:after="100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848" w:type="dxa"/>
            <w:tcBorders>
              <w:top w:val="single" w:sz="4" w:space="0" w:color="00000A"/>
            </w:tcBorders>
            <w:shd w:fill="auto" w:val="clear"/>
          </w:tcPr>
          <w:p>
            <w:pPr>
              <w:pStyle w:val="Normal"/>
              <w:spacing w:before="100" w:after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426" w:type="dxa"/>
            <w:tcBorders/>
            <w:shd w:fill="auto" w:val="clear"/>
          </w:tcPr>
          <w:p>
            <w:pPr>
              <w:pStyle w:val="Normal"/>
              <w:spacing w:before="100" w:after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388" w:type="dxa"/>
            <w:tcBorders>
              <w:top w:val="single" w:sz="4" w:space="0" w:color="00000A"/>
            </w:tcBorders>
            <w:shd w:fill="auto" w:val="clear"/>
          </w:tcPr>
          <w:p>
            <w:pPr>
              <w:pStyle w:val="Normal"/>
              <w:spacing w:before="100" w:after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(фамилия, инициалы)</w:t>
            </w:r>
          </w:p>
        </w:tc>
      </w:tr>
      <w:tr>
        <w:trPr>
          <w:trHeight w:val="409" w:hRule="atLeast"/>
        </w:trPr>
        <w:tc>
          <w:tcPr>
            <w:tcW w:w="819" w:type="dxa"/>
            <w:tcBorders/>
            <w:shd w:fill="auto" w:val="clear"/>
          </w:tcPr>
          <w:p>
            <w:pPr>
              <w:pStyle w:val="Normal"/>
              <w:spacing w:before="100" w:after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56" w:type="dxa"/>
            <w:tcBorders/>
            <w:shd w:fill="auto" w:val="clear"/>
          </w:tcPr>
          <w:p>
            <w:pPr>
              <w:pStyle w:val="Normal"/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</w:t>
            </w:r>
          </w:p>
        </w:tc>
        <w:tc>
          <w:tcPr>
            <w:tcW w:w="426" w:type="dxa"/>
            <w:tcBorders/>
            <w:shd w:fill="auto" w:val="clear"/>
          </w:tcPr>
          <w:p>
            <w:pPr>
              <w:pStyle w:val="Normal"/>
              <w:spacing w:before="100" w:after="100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848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before="100" w:after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26" w:type="dxa"/>
            <w:tcBorders/>
            <w:shd w:fill="auto" w:val="clear"/>
          </w:tcPr>
          <w:p>
            <w:pPr>
              <w:pStyle w:val="Normal"/>
              <w:spacing w:before="100" w:after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388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before="100" w:after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274" w:hRule="atLeast"/>
        </w:trPr>
        <w:tc>
          <w:tcPr>
            <w:tcW w:w="819" w:type="dxa"/>
            <w:tcBorders/>
            <w:shd w:fill="auto" w:val="clear"/>
          </w:tcPr>
          <w:p>
            <w:pPr>
              <w:pStyle w:val="Normal"/>
              <w:spacing w:before="100" w:after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56" w:type="dxa"/>
            <w:tcBorders/>
            <w:shd w:fill="auto" w:val="clear"/>
          </w:tcPr>
          <w:p>
            <w:pPr>
              <w:pStyle w:val="Normal"/>
              <w:spacing w:before="100" w:after="100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426" w:type="dxa"/>
            <w:tcBorders/>
            <w:shd w:fill="auto" w:val="clear"/>
          </w:tcPr>
          <w:p>
            <w:pPr>
              <w:pStyle w:val="Normal"/>
              <w:spacing w:before="100" w:after="100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848" w:type="dxa"/>
            <w:tcBorders>
              <w:top w:val="single" w:sz="4" w:space="0" w:color="00000A"/>
            </w:tcBorders>
            <w:shd w:fill="auto" w:val="clear"/>
          </w:tcPr>
          <w:p>
            <w:pPr>
              <w:pStyle w:val="Normal"/>
              <w:spacing w:before="100" w:after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426" w:type="dxa"/>
            <w:tcBorders/>
            <w:shd w:fill="auto" w:val="clear"/>
          </w:tcPr>
          <w:p>
            <w:pPr>
              <w:pStyle w:val="Normal"/>
              <w:spacing w:before="100" w:after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388" w:type="dxa"/>
            <w:tcBorders>
              <w:top w:val="single" w:sz="4" w:space="0" w:color="00000A"/>
            </w:tcBorders>
            <w:shd w:fill="auto" w:val="clear"/>
          </w:tcPr>
          <w:p>
            <w:pPr>
              <w:pStyle w:val="Normal"/>
              <w:spacing w:before="100" w:after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(фамилия, инициалы)</w:t>
            </w:r>
          </w:p>
        </w:tc>
      </w:tr>
      <w:tr>
        <w:trPr>
          <w:trHeight w:val="274" w:hRule="atLeast"/>
        </w:trPr>
        <w:tc>
          <w:tcPr>
            <w:tcW w:w="819" w:type="dxa"/>
            <w:tcBorders/>
            <w:shd w:fill="auto" w:val="clear"/>
          </w:tcPr>
          <w:p>
            <w:pPr>
              <w:pStyle w:val="Normal"/>
              <w:spacing w:before="100" w:after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56" w:type="dxa"/>
            <w:tcBorders/>
            <w:shd w:fill="auto" w:val="clear"/>
          </w:tcPr>
          <w:p>
            <w:pPr>
              <w:pStyle w:val="Normal"/>
              <w:spacing w:before="100" w:after="100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426" w:type="dxa"/>
            <w:tcBorders/>
            <w:shd w:fill="auto" w:val="clear"/>
          </w:tcPr>
          <w:p>
            <w:pPr>
              <w:pStyle w:val="Normal"/>
              <w:spacing w:before="100" w:after="100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848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before="100" w:after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26" w:type="dxa"/>
            <w:tcBorders/>
            <w:shd w:fill="auto" w:val="clear"/>
          </w:tcPr>
          <w:p>
            <w:pPr>
              <w:pStyle w:val="Normal"/>
              <w:spacing w:before="100" w:after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388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before="100" w:after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274" w:hRule="atLeast"/>
        </w:trPr>
        <w:tc>
          <w:tcPr>
            <w:tcW w:w="819" w:type="dxa"/>
            <w:tcBorders/>
            <w:shd w:fill="auto" w:val="clear"/>
          </w:tcPr>
          <w:p>
            <w:pPr>
              <w:pStyle w:val="Normal"/>
              <w:spacing w:before="100" w:after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56" w:type="dxa"/>
            <w:tcBorders/>
            <w:shd w:fill="auto" w:val="clear"/>
          </w:tcPr>
          <w:p>
            <w:pPr>
              <w:pStyle w:val="Normal"/>
              <w:spacing w:before="100" w:after="100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426" w:type="dxa"/>
            <w:tcBorders/>
            <w:shd w:fill="auto" w:val="clear"/>
          </w:tcPr>
          <w:p>
            <w:pPr>
              <w:pStyle w:val="Normal"/>
              <w:spacing w:before="100" w:after="100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848" w:type="dxa"/>
            <w:tcBorders>
              <w:top w:val="single" w:sz="4" w:space="0" w:color="00000A"/>
            </w:tcBorders>
            <w:shd w:fill="auto" w:val="clear"/>
          </w:tcPr>
          <w:p>
            <w:pPr>
              <w:pStyle w:val="Normal"/>
              <w:spacing w:before="100" w:after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426" w:type="dxa"/>
            <w:tcBorders/>
            <w:shd w:fill="auto" w:val="clear"/>
          </w:tcPr>
          <w:p>
            <w:pPr>
              <w:pStyle w:val="Normal"/>
              <w:spacing w:before="100" w:after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388" w:type="dxa"/>
            <w:tcBorders>
              <w:top w:val="single" w:sz="4" w:space="0" w:color="00000A"/>
            </w:tcBorders>
            <w:shd w:fill="auto" w:val="clear"/>
          </w:tcPr>
          <w:p>
            <w:pPr>
              <w:pStyle w:val="Normal"/>
              <w:spacing w:before="100" w:after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(фамилия, инициалы)</w:t>
            </w:r>
          </w:p>
        </w:tc>
      </w:tr>
      <w:tr>
        <w:trPr>
          <w:trHeight w:val="586" w:hRule="atLeast"/>
        </w:trPr>
        <w:tc>
          <w:tcPr>
            <w:tcW w:w="819" w:type="dxa"/>
            <w:tcBorders/>
            <w:shd w:fill="auto" w:val="clear"/>
          </w:tcPr>
          <w:p>
            <w:pPr>
              <w:pStyle w:val="Normal"/>
              <w:spacing w:before="100" w:after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56" w:type="dxa"/>
            <w:tcBorders/>
            <w:shd w:fill="auto" w:val="clear"/>
          </w:tcPr>
          <w:p>
            <w:pPr>
              <w:pStyle w:val="Normal"/>
              <w:spacing w:before="100"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26" w:type="dxa"/>
            <w:tcBorders/>
            <w:shd w:fill="auto" w:val="clear"/>
          </w:tcPr>
          <w:p>
            <w:pPr>
              <w:pStyle w:val="Normal"/>
              <w:spacing w:before="100" w:after="100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848" w:type="dxa"/>
            <w:tcBorders/>
            <w:shd w:fill="auto" w:val="clear"/>
          </w:tcPr>
          <w:p>
            <w:pPr>
              <w:pStyle w:val="Normal"/>
              <w:spacing w:before="100" w:after="100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426" w:type="dxa"/>
            <w:tcBorders/>
            <w:shd w:fill="auto" w:val="clear"/>
          </w:tcPr>
          <w:p>
            <w:pPr>
              <w:pStyle w:val="Normal"/>
              <w:spacing w:before="100" w:after="100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2388" w:type="dxa"/>
            <w:tcBorders/>
            <w:shd w:fill="auto" w:val="clear"/>
          </w:tcPr>
          <w:p>
            <w:pPr>
              <w:pStyle w:val="Normal"/>
              <w:spacing w:before="100" w:after="100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/>
      </w:pPr>
      <w:r>
        <w:rPr/>
      </w:r>
    </w:p>
    <w:sectPr>
      <w:headerReference w:type="default" r:id="rId8"/>
      <w:type w:val="nextPage"/>
      <w:pgSz w:w="11906" w:h="16838"/>
      <w:pgMar w:left="1701" w:right="851" w:header="709" w:top="1134" w:footer="0" w:bottom="1134" w:gutter="0"/>
      <w:pgNumType w:start="1"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 CYR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87253068"/>
    </w:sdtPr>
    <w:sdtContent>
      <w:p>
        <w:pPr>
          <w:pStyle w:val="Style23"/>
          <w:spacing w:before="100" w:after="100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</w:p>
      <w:p>
        <w:pPr>
          <w:pStyle w:val="Style23"/>
          <w:tabs>
            <w:tab w:val="center" w:pos="4677" w:leader="none"/>
            <w:tab w:val="right" w:pos="9355" w:leader="none"/>
          </w:tabs>
          <w:spacing w:before="100" w:after="100"/>
          <w:rPr/>
        </w:pPr>
        <w:r>
          <w:rPr/>
        </w:r>
      </w:p>
    </w:sdtContent>
  </w:sdt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277282935"/>
    </w:sdtPr>
    <w:sdtContent>
      <w:p>
        <w:pPr>
          <w:pStyle w:val="Style23"/>
          <w:spacing w:before="100" w:after="100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3</w:t>
        </w:r>
        <w:r>
          <w:fldChar w:fldCharType="end"/>
        </w:r>
      </w:p>
      <w:p>
        <w:pPr>
          <w:pStyle w:val="Style23"/>
          <w:tabs>
            <w:tab w:val="center" w:pos="4677" w:leader="none"/>
            <w:tab w:val="right" w:pos="9355" w:leader="none"/>
          </w:tabs>
          <w:spacing w:before="100" w:after="100"/>
          <w:rPr/>
        </w:pPr>
        <w:r>
          <w:rPr/>
        </w:r>
      </w:p>
    </w:sdtContent>
  </w:sdt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205418911"/>
    </w:sdtPr>
    <w:sdtContent>
      <w:p>
        <w:pPr>
          <w:pStyle w:val="Style23"/>
          <w:spacing w:before="100" w:after="100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1</w:t>
        </w:r>
        <w:r>
          <w:fldChar w:fldCharType="end"/>
        </w:r>
      </w:p>
      <w:p>
        <w:pPr>
          <w:pStyle w:val="Style23"/>
          <w:tabs>
            <w:tab w:val="center" w:pos="4677" w:leader="none"/>
            <w:tab w:val="right" w:pos="9355" w:leader="none"/>
          </w:tabs>
          <w:spacing w:before="100" w:after="100"/>
          <w:rPr/>
        </w:pPr>
        <w:r>
          <w:rPr/>
        </w:r>
      </w:p>
    </w:sdtContent>
  </w:sdt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521032119"/>
    </w:sdtPr>
    <w:sdtContent>
      <w:p>
        <w:pPr>
          <w:pStyle w:val="Style23"/>
          <w:spacing w:before="100" w:after="100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</w:p>
      <w:p>
        <w:pPr>
          <w:pStyle w:val="Style23"/>
          <w:tabs>
            <w:tab w:val="center" w:pos="4677" w:leader="none"/>
            <w:tab w:val="right" w:pos="9355" w:leader="none"/>
          </w:tabs>
          <w:spacing w:before="100" w:after="100"/>
          <w:rPr/>
        </w:pPr>
        <w:r>
          <w:rPr/>
        </w:r>
      </w:p>
    </w:sdtContent>
  </w:sdt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60322338"/>
    </w:sdtPr>
    <w:sdtContent>
      <w:p>
        <w:pPr>
          <w:pStyle w:val="Style23"/>
          <w:spacing w:before="100" w:after="100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</w:p>
      <w:p>
        <w:pPr>
          <w:pStyle w:val="Style23"/>
          <w:tabs>
            <w:tab w:val="center" w:pos="4677" w:leader="none"/>
            <w:tab w:val="right" w:pos="9355" w:leader="none"/>
          </w:tabs>
          <w:spacing w:before="100" w:after="100"/>
          <w:rPr/>
        </w:pPr>
        <w:r>
          <w:rPr/>
        </w:r>
      </w:p>
    </w:sdtContent>
  </w:sdt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762723978"/>
    </w:sdtPr>
    <w:sdtContent>
      <w:p>
        <w:pPr>
          <w:pStyle w:val="Style23"/>
          <w:spacing w:before="100" w:after="100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3</w:t>
        </w:r>
        <w:r>
          <w:fldChar w:fldCharType="end"/>
        </w:r>
      </w:p>
      <w:p>
        <w:pPr>
          <w:pStyle w:val="Style23"/>
          <w:tabs>
            <w:tab w:val="center" w:pos="4677" w:leader="none"/>
            <w:tab w:val="right" w:pos="9355" w:leader="none"/>
          </w:tabs>
          <w:spacing w:before="100" w:after="100"/>
          <w:rPr/>
        </w:pPr>
        <w:r>
          <w:rPr/>
        </w:r>
      </w:p>
    </w:sdtContent>
  </w:sdt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  <w:rPr>
        <w:sz w:val="24"/>
        <w:b/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sz w:val="24"/>
        <w:b/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sz w:val="24"/>
        <w:b/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sz w:val="24"/>
        <w:b/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sz w:val="24"/>
        <w:b/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sz w:val="24"/>
        <w:b/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sz w:val="24"/>
        <w:b/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sz w:val="24"/>
        <w:b/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sz w:val="24"/>
        <w:b/>
        <w:rFonts w:ascii="Times New Roman" w:hAnsi="Times New Roman"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customStyle="1">
    <w:name w:val="Normal"/>
    <w:uiPriority w:val="99"/>
    <w:qFormat/>
    <w:rsid w:val="00cf273f"/>
    <w:pPr>
      <w:widowControl/>
      <w:tabs>
        <w:tab w:val="left" w:pos="709" w:leader="none"/>
      </w:tabs>
      <w:suppressAutoHyphens w:val="true"/>
      <w:bidi w:val="0"/>
      <w:spacing w:lineRule="atLeast" w:line="100" w:before="100" w:after="100"/>
      <w:jc w:val="center"/>
    </w:pPr>
    <w:rPr>
      <w:rFonts w:ascii="Times New Roman" w:hAnsi="Times New Roman" w:eastAsia="Times New Roman" w:cs="Times New Roman"/>
      <w:color w:val="00000A"/>
      <w:sz w:val="24"/>
      <w:szCs w:val="20"/>
      <w:lang w:val="ru-RU" w:eastAsia="zh-CN" w:bidi="ar-SA"/>
    </w:rPr>
  </w:style>
  <w:style w:type="paragraph" w:styleId="1">
    <w:name w:val="Заголовок 1"/>
    <w:basedOn w:val="Normal"/>
    <w:link w:val="10"/>
    <w:uiPriority w:val="99"/>
    <w:qFormat/>
    <w:rsid w:val="00cf273f"/>
    <w:pPr>
      <w:keepNext/>
      <w:spacing w:before="240" w:after="240"/>
      <w:outlineLvl w:val="0"/>
    </w:pPr>
    <w:rPr>
      <w:rFonts w:cs="Arial"/>
      <w:b/>
      <w:bCs/>
      <w:sz w:val="28"/>
      <w:szCs w:val="32"/>
    </w:rPr>
  </w:style>
  <w:style w:type="paragraph" w:styleId="2">
    <w:name w:val="Заголовок 2"/>
    <w:basedOn w:val="Normal"/>
    <w:link w:val="20"/>
    <w:uiPriority w:val="99"/>
    <w:qFormat/>
    <w:rsid w:val="00cf273f"/>
    <w:pPr>
      <w:keepNext/>
      <w:outlineLvl w:val="1"/>
    </w:pPr>
    <w:rPr>
      <w:b/>
      <w:bCs/>
      <w:i/>
      <w:iCs/>
      <w:sz w:val="28"/>
      <w:szCs w:val="28"/>
    </w:rPr>
  </w:style>
  <w:style w:type="paragraph" w:styleId="4">
    <w:name w:val="Заголовок 4"/>
    <w:basedOn w:val="Normal"/>
    <w:link w:val="40"/>
    <w:uiPriority w:val="99"/>
    <w:qFormat/>
    <w:rsid w:val="00cf273f"/>
    <w:pPr>
      <w:keepNext/>
      <w:ind w:left="709" w:hanging="0"/>
      <w:jc w:val="left"/>
      <w:outlineLvl w:val="3"/>
    </w:pPr>
    <w:rPr>
      <w:b/>
      <w:bCs/>
      <w:i/>
      <w:iCs/>
      <w:szCs w:val="28"/>
    </w:rPr>
  </w:style>
  <w:style w:type="paragraph" w:styleId="7">
    <w:name w:val="Заголовок 7"/>
    <w:basedOn w:val="Normal"/>
    <w:link w:val="70"/>
    <w:uiPriority w:val="99"/>
    <w:qFormat/>
    <w:rsid w:val="00cf273f"/>
    <w:pPr>
      <w:keepNext/>
      <w:widowControl w:val="false"/>
      <w:outlineLvl w:val="6"/>
    </w:pPr>
    <w:rPr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9"/>
    <w:qFormat/>
    <w:rsid w:val="00cf273f"/>
    <w:rPr>
      <w:rFonts w:ascii="Times New Roman" w:hAnsi="Times New Roman" w:eastAsia="Times New Roman" w:cs="Arial"/>
      <w:b/>
      <w:bCs/>
      <w:color w:val="00000A"/>
      <w:sz w:val="28"/>
      <w:szCs w:val="32"/>
      <w:lang w:eastAsia="zh-CN"/>
    </w:rPr>
  </w:style>
  <w:style w:type="character" w:styleId="21" w:customStyle="1">
    <w:name w:val="Заголовок 2 Знак"/>
    <w:basedOn w:val="DefaultParagraphFont"/>
    <w:link w:val="2"/>
    <w:uiPriority w:val="99"/>
    <w:qFormat/>
    <w:rsid w:val="00cf273f"/>
    <w:rPr>
      <w:rFonts w:ascii="Times New Roman" w:hAnsi="Times New Roman" w:eastAsia="Times New Roman" w:cs="Times New Roman"/>
      <w:b/>
      <w:bCs/>
      <w:i/>
      <w:iCs/>
      <w:color w:val="00000A"/>
      <w:sz w:val="28"/>
      <w:szCs w:val="28"/>
      <w:lang w:eastAsia="zh-CN"/>
    </w:rPr>
  </w:style>
  <w:style w:type="character" w:styleId="41" w:customStyle="1">
    <w:name w:val="Заголовок 4 Знак"/>
    <w:basedOn w:val="DefaultParagraphFont"/>
    <w:link w:val="4"/>
    <w:uiPriority w:val="99"/>
    <w:qFormat/>
    <w:rsid w:val="00cf273f"/>
    <w:rPr>
      <w:rFonts w:ascii="Times New Roman" w:hAnsi="Times New Roman" w:eastAsia="Times New Roman" w:cs="Times New Roman"/>
      <w:b/>
      <w:bCs/>
      <w:i/>
      <w:iCs/>
      <w:color w:val="00000A"/>
      <w:sz w:val="24"/>
      <w:szCs w:val="28"/>
      <w:lang w:eastAsia="zh-CN"/>
    </w:rPr>
  </w:style>
  <w:style w:type="character" w:styleId="71" w:customStyle="1">
    <w:name w:val="Заголовок 7 Знак"/>
    <w:basedOn w:val="DefaultParagraphFont"/>
    <w:link w:val="7"/>
    <w:uiPriority w:val="99"/>
    <w:qFormat/>
    <w:rsid w:val="00cf273f"/>
    <w:rPr>
      <w:rFonts w:ascii="Times New Roman" w:hAnsi="Times New Roman" w:eastAsia="Times New Roman" w:cs="Times New Roman"/>
      <w:b/>
      <w:bCs/>
      <w:color w:val="00000A"/>
      <w:sz w:val="28"/>
      <w:szCs w:val="28"/>
      <w:lang w:eastAsia="zh-CN"/>
    </w:rPr>
  </w:style>
  <w:style w:type="character" w:styleId="Style10" w:customStyle="1">
    <w:name w:val="Основной текст Знак"/>
    <w:basedOn w:val="DefaultParagraphFont"/>
    <w:link w:val="a1"/>
    <w:uiPriority w:val="99"/>
    <w:qFormat/>
    <w:rsid w:val="00cf273f"/>
    <w:rPr>
      <w:rFonts w:ascii="Times New Roman" w:hAnsi="Times New Roman" w:eastAsia="Times New Roman" w:cs="Times New Roman"/>
      <w:color w:val="00000A"/>
      <w:sz w:val="24"/>
      <w:szCs w:val="20"/>
      <w:lang w:eastAsia="zh-CN"/>
    </w:rPr>
  </w:style>
  <w:style w:type="character" w:styleId="Style11" w:customStyle="1">
    <w:name w:val="Основной текст с отступом Знак"/>
    <w:basedOn w:val="DefaultParagraphFont"/>
    <w:link w:val="a6"/>
    <w:uiPriority w:val="99"/>
    <w:semiHidden/>
    <w:qFormat/>
    <w:rsid w:val="00cf273f"/>
    <w:rPr>
      <w:rFonts w:ascii="Calibri" w:hAnsi="Calibri" w:eastAsia="Times New Roman" w:cs="Times New Roman"/>
      <w:lang w:eastAsia="ru-RU"/>
    </w:rPr>
  </w:style>
  <w:style w:type="character" w:styleId="12" w:customStyle="1">
    <w:name w:val="Основной текст с отступом Знак1"/>
    <w:basedOn w:val="DefaultParagraphFont"/>
    <w:link w:val="a6"/>
    <w:uiPriority w:val="99"/>
    <w:qFormat/>
    <w:locked/>
    <w:rsid w:val="00cf273f"/>
    <w:rPr>
      <w:rFonts w:ascii="Times New Roman" w:hAnsi="Times New Roman" w:eastAsia="Times New Roman" w:cs="Times New Roman"/>
      <w:color w:val="00000A"/>
      <w:sz w:val="20"/>
      <w:szCs w:val="20"/>
      <w:lang w:eastAsia="zh-CN"/>
    </w:rPr>
  </w:style>
  <w:style w:type="character" w:styleId="Style12" w:customStyle="1">
    <w:name w:val="Название Знак"/>
    <w:basedOn w:val="DefaultParagraphFont"/>
    <w:link w:val="a9"/>
    <w:qFormat/>
    <w:rsid w:val="00cf273f"/>
    <w:rPr>
      <w:rFonts w:ascii="Times New Roman" w:hAnsi="Times New Roman" w:eastAsia="Times New Roman" w:cs="Mangal"/>
      <w:i/>
      <w:iCs/>
      <w:color w:val="00000A"/>
      <w:sz w:val="24"/>
      <w:szCs w:val="24"/>
      <w:lang w:eastAsia="zh-CN"/>
    </w:rPr>
  </w:style>
  <w:style w:type="character" w:styleId="Style13" w:customStyle="1">
    <w:name w:val="Верхний колонтитул Знак"/>
    <w:basedOn w:val="DefaultParagraphFont"/>
    <w:link w:val="ae"/>
    <w:uiPriority w:val="99"/>
    <w:qFormat/>
    <w:rsid w:val="006411c6"/>
    <w:rPr>
      <w:rFonts w:ascii="Calibri" w:hAnsi="Calibri" w:eastAsia="Times New Roman" w:cs="Times New Roman"/>
      <w:lang w:eastAsia="ru-RU"/>
    </w:rPr>
  </w:style>
  <w:style w:type="character" w:styleId="Style14" w:customStyle="1">
    <w:name w:val="Нижний колонтитул Знак"/>
    <w:basedOn w:val="DefaultParagraphFont"/>
    <w:link w:val="af0"/>
    <w:uiPriority w:val="99"/>
    <w:semiHidden/>
    <w:qFormat/>
    <w:rsid w:val="006411c6"/>
    <w:rPr>
      <w:rFonts w:ascii="Calibri" w:hAnsi="Calibri" w:eastAsia="Times New Roman" w:cs="Times New Roman"/>
      <w:lang w:eastAsia="ru-RU"/>
    </w:rPr>
  </w:style>
  <w:style w:type="character" w:styleId="ListLabel1">
    <w:name w:val="ListLabel 1"/>
    <w:qFormat/>
    <w:rPr>
      <w:rFonts w:ascii="Times New Roman" w:hAnsi="Times New Roman" w:cs="Times New Roman"/>
      <w:b/>
      <w:sz w:val="24"/>
    </w:rPr>
  </w:style>
  <w:style w:type="character" w:styleId="ListLabel2">
    <w:name w:val="ListLabel 2"/>
    <w:qFormat/>
    <w:rPr>
      <w:rFonts w:ascii="Times New Roman" w:hAnsi="Times New Roman" w:cs="Times New Roman"/>
      <w:b/>
      <w:sz w:val="24"/>
    </w:rPr>
  </w:style>
  <w:style w:type="character" w:styleId="ListLabel3">
    <w:name w:val="ListLabel 3"/>
    <w:qFormat/>
    <w:rPr>
      <w:rFonts w:ascii="Times New Roman" w:hAnsi="Times New Roman" w:cs="Times New Roman"/>
      <w:b/>
      <w:sz w:val="24"/>
    </w:rPr>
  </w:style>
  <w:style w:type="character" w:styleId="ListLabel4">
    <w:name w:val="ListLabel 4"/>
    <w:qFormat/>
    <w:rPr>
      <w:rFonts w:ascii="Times New Roman" w:hAnsi="Times New Roman" w:cs="Times New Roman"/>
      <w:b/>
      <w:sz w:val="24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6">
    <w:name w:val="Основной текст"/>
    <w:basedOn w:val="Normal"/>
    <w:link w:val="a5"/>
    <w:uiPriority w:val="99"/>
    <w:rsid w:val="00cf273f"/>
    <w:pPr>
      <w:spacing w:before="0" w:after="120"/>
    </w:pPr>
    <w:rPr/>
  </w:style>
  <w:style w:type="paragraph" w:styleId="Style17">
    <w:name w:val="Список"/>
    <w:basedOn w:val="Style16"/>
    <w:pPr/>
    <w:rPr>
      <w:rFonts w:cs="FreeSans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Style20">
    <w:name w:val="Основной текст с отступом"/>
    <w:basedOn w:val="Normal"/>
    <w:link w:val="11"/>
    <w:uiPriority w:val="99"/>
    <w:rsid w:val="00cf273f"/>
    <w:pPr>
      <w:widowControl w:val="false"/>
      <w:spacing w:before="0" w:after="120"/>
      <w:ind w:left="283" w:hanging="0"/>
      <w:jc w:val="left"/>
    </w:pPr>
    <w:rPr>
      <w:sz w:val="20"/>
    </w:rPr>
  </w:style>
  <w:style w:type="paragraph" w:styleId="22" w:customStyle="1">
    <w:name w:val="заголовок 2"/>
    <w:basedOn w:val="Normal"/>
    <w:uiPriority w:val="99"/>
    <w:qFormat/>
    <w:rsid w:val="00cf273f"/>
    <w:pPr>
      <w:keepNext/>
      <w:widowControl w:val="false"/>
      <w:spacing w:lineRule="auto" w:line="360"/>
    </w:pPr>
    <w:rPr>
      <w:sz w:val="28"/>
      <w:szCs w:val="28"/>
    </w:rPr>
  </w:style>
  <w:style w:type="paragraph" w:styleId="Style21" w:customStyle="1">
    <w:name w:val="Содержимое таблицы"/>
    <w:basedOn w:val="Normal"/>
    <w:uiPriority w:val="99"/>
    <w:qFormat/>
    <w:rsid w:val="00cf273f"/>
    <w:pPr>
      <w:suppressLineNumbers/>
    </w:pPr>
    <w:rPr/>
  </w:style>
  <w:style w:type="paragraph" w:styleId="Style22">
    <w:name w:val="Заглавие"/>
    <w:basedOn w:val="Normal"/>
    <w:link w:val="aa"/>
    <w:qFormat/>
    <w:rsid w:val="00cf273f"/>
    <w:pPr>
      <w:suppressLineNumbers/>
      <w:spacing w:before="120" w:after="120"/>
    </w:pPr>
    <w:rPr>
      <w:rFonts w:cs="Mangal"/>
      <w:i/>
      <w:iCs/>
      <w:szCs w:val="24"/>
    </w:rPr>
  </w:style>
  <w:style w:type="paragraph" w:styleId="NormalWeb">
    <w:name w:val="Normal (Web)"/>
    <w:basedOn w:val="Normal"/>
    <w:uiPriority w:val="99"/>
    <w:qFormat/>
    <w:rsid w:val="00cf273f"/>
    <w:pPr>
      <w:spacing w:before="280" w:after="280"/>
    </w:pPr>
    <w:rPr/>
  </w:style>
  <w:style w:type="paragraph" w:styleId="ListParagraph">
    <w:name w:val="List Paragraph"/>
    <w:basedOn w:val="Normal"/>
    <w:uiPriority w:val="34"/>
    <w:qFormat/>
    <w:rsid w:val="00a46a0b"/>
    <w:pPr>
      <w:spacing w:before="100" w:after="100"/>
      <w:ind w:left="720" w:hanging="0"/>
      <w:contextualSpacing/>
    </w:pPr>
    <w:rPr/>
  </w:style>
  <w:style w:type="paragraph" w:styleId="72" w:customStyle="1">
    <w:name w:val="заголовок 7"/>
    <w:basedOn w:val="Normal"/>
    <w:uiPriority w:val="99"/>
    <w:qFormat/>
    <w:rsid w:val="000e3328"/>
    <w:pPr>
      <w:keepNext/>
      <w:widowControl w:val="false"/>
      <w:jc w:val="center"/>
    </w:pPr>
    <w:rPr>
      <w:rFonts w:ascii="Times New Roman" w:hAnsi="Times New Roman"/>
      <w:b/>
      <w:bCs/>
      <w:sz w:val="28"/>
      <w:szCs w:val="28"/>
    </w:rPr>
  </w:style>
  <w:style w:type="paragraph" w:styleId="Style23">
    <w:name w:val="Верхний колонтитул"/>
    <w:basedOn w:val="Normal"/>
    <w:link w:val="af"/>
    <w:uiPriority w:val="99"/>
    <w:unhideWhenUsed/>
    <w:rsid w:val="006411c6"/>
    <w:pPr>
      <w:tabs>
        <w:tab w:val="center" w:pos="4677" w:leader="none"/>
        <w:tab w:val="right" w:pos="9355" w:leader="none"/>
      </w:tabs>
    </w:pPr>
    <w:rPr/>
  </w:style>
  <w:style w:type="paragraph" w:styleId="Style24">
    <w:name w:val="Нижний колонтитул"/>
    <w:basedOn w:val="Normal"/>
    <w:link w:val="af1"/>
    <w:uiPriority w:val="99"/>
    <w:semiHidden/>
    <w:unhideWhenUsed/>
    <w:rsid w:val="006411c6"/>
    <w:pPr>
      <w:tabs>
        <w:tab w:val="center" w:pos="4677" w:leader="none"/>
        <w:tab w:val="right" w:pos="9355" w:leader="none"/>
      </w:tabs>
    </w:pPr>
    <w:rPr/>
  </w:style>
  <w:style w:type="paragraph" w:styleId="Style25">
    <w:name w:val="Заголовок таблицы"/>
    <w:basedOn w:val="Style21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3"/>
    <w:uiPriority w:val="59"/>
    <w:rsid w:val="000e3328"/>
    <w:pPr>
      <w:spacing w:after="0" w:line="240" w:lineRule="auto"/>
    </w:pPr>
    <w:rPr>
      <w:lang w:eastAsia="ru-RU"/>
      <w:sz w:val="20"/>
      <w:szCs w:val="20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header" Target="header4.xml"/><Relationship Id="rId7" Type="http://schemas.openxmlformats.org/officeDocument/2006/relationships/header" Target="header5.xml"/><Relationship Id="rId8" Type="http://schemas.openxmlformats.org/officeDocument/2006/relationships/header" Target="header6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9E9E3-E24F-4DE5-9D56-DEA3031A8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Application>LibreOffice/5.0.3.2$Linux_x86 LibreOffice_project/00m0$Build-2</Application>
  <Paragraphs>160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2019-03-04T14:00:00Z</dcterms:created>
  <dc:creator>user</dc:creator>
  <dc:language>ru-RU</dc:language>
  <cp:lastPrinted>2019-08-05T10:18:16Z</cp:lastPrinted>
  <dcterms:modified xsi:type="dcterms:W3CDTF">2019-08-05T15:18:34Z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